
<file path=[Content_Types].xml><?xml version="1.0" encoding="utf-8"?>
<Types xmlns="http://schemas.openxmlformats.org/package/2006/content-types">
  <Default Extension="xml" ContentType="application/xml"/>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33B094">
      <w:pPr>
        <w:pageBreakBefore w:val="0"/>
        <w:widowControl/>
        <w:kinsoku/>
        <w:wordWrap/>
        <w:overflowPunct/>
        <w:topLinePunct w:val="0"/>
        <w:autoSpaceDE/>
        <w:autoSpaceDN/>
        <w:bidi w:val="0"/>
        <w:adjustRightInd/>
        <w:snapToGrid/>
        <w:spacing w:after="240"/>
        <w:textAlignment w:val="auto"/>
        <w:outlineLvl w:val="9"/>
        <w:rPr>
          <w:rFonts w:hint="eastAsia" w:ascii="宋体" w:hAnsi="宋体" w:eastAsia="宋体" w:cstheme="minorBidi"/>
          <w:b/>
          <w:bCs w:val="0"/>
          <w:color w:val="auto"/>
          <w:sz w:val="24"/>
          <w:szCs w:val="22"/>
          <w:lang w:eastAsia="zh-CN"/>
        </w:rPr>
      </w:pPr>
    </w:p>
    <w:p w14:paraId="7A2C0A2E">
      <w:pPr>
        <w:pageBreakBefore w:val="0"/>
        <w:widowControl/>
        <w:kinsoku/>
        <w:wordWrap/>
        <w:overflowPunct/>
        <w:topLinePunct w:val="0"/>
        <w:autoSpaceDE/>
        <w:autoSpaceDN/>
        <w:bidi w:val="0"/>
        <w:adjustRightInd/>
        <w:snapToGrid/>
        <w:spacing w:after="240"/>
        <w:textAlignment w:val="auto"/>
        <w:outlineLvl w:val="9"/>
        <w:rPr>
          <w:rFonts w:hint="eastAsia" w:ascii="宋体" w:hAnsi="宋体" w:eastAsia="宋体" w:cstheme="minorBidi"/>
          <w:b/>
          <w:bCs w:val="0"/>
          <w:color w:val="auto"/>
          <w:sz w:val="24"/>
          <w:szCs w:val="22"/>
          <w:lang w:eastAsia="zh-CN"/>
        </w:rPr>
      </w:pPr>
    </w:p>
    <w:p w14:paraId="4155AEE9">
      <w:pPr>
        <w:pageBreakBefore w:val="0"/>
        <w:widowControl/>
        <w:kinsoku/>
        <w:wordWrap/>
        <w:overflowPunct/>
        <w:topLinePunct w:val="0"/>
        <w:autoSpaceDE/>
        <w:autoSpaceDN/>
        <w:bidi w:val="0"/>
        <w:adjustRightInd/>
        <w:snapToGrid/>
        <w:spacing w:after="240"/>
        <w:textAlignment w:val="auto"/>
        <w:outlineLvl w:val="9"/>
        <w:rPr>
          <w:rFonts w:hint="eastAsia" w:ascii="宋体" w:hAnsi="宋体" w:eastAsia="宋体" w:cstheme="minorBidi"/>
          <w:b/>
          <w:bCs w:val="0"/>
          <w:color w:val="auto"/>
          <w:sz w:val="24"/>
          <w:szCs w:val="22"/>
          <w:lang w:eastAsia="zh-CN"/>
        </w:rPr>
      </w:pPr>
    </w:p>
    <w:p w14:paraId="4B0A8392">
      <w:pPr>
        <w:pageBreakBefore w:val="0"/>
        <w:widowControl/>
        <w:kinsoku/>
        <w:wordWrap/>
        <w:overflowPunct/>
        <w:topLinePunct w:val="0"/>
        <w:autoSpaceDE/>
        <w:autoSpaceDN/>
        <w:bidi w:val="0"/>
        <w:adjustRightInd/>
        <w:snapToGrid/>
        <w:spacing w:after="240"/>
        <w:textAlignment w:val="auto"/>
        <w:outlineLvl w:val="9"/>
        <w:rPr>
          <w:rFonts w:hint="eastAsia" w:ascii="宋体" w:hAnsi="宋体" w:eastAsia="宋体" w:cstheme="minorBidi"/>
          <w:b/>
          <w:bCs w:val="0"/>
          <w:color w:val="auto"/>
          <w:sz w:val="24"/>
          <w:szCs w:val="22"/>
          <w:lang w:eastAsia="zh-CN"/>
        </w:rPr>
      </w:pPr>
    </w:p>
    <w:p w14:paraId="2D62B922">
      <w:pPr>
        <w:pageBreakBefore w:val="0"/>
        <w:widowControl/>
        <w:kinsoku/>
        <w:wordWrap/>
        <w:overflowPunct/>
        <w:topLinePunct w:val="0"/>
        <w:autoSpaceDE/>
        <w:autoSpaceDN/>
        <w:bidi w:val="0"/>
        <w:adjustRightInd/>
        <w:snapToGrid/>
        <w:textAlignment w:val="auto"/>
        <w:outlineLvl w:val="9"/>
        <w:rPr>
          <w:rFonts w:hint="eastAsia" w:ascii="宋体" w:hAnsi="宋体" w:eastAsia="宋体" w:cstheme="minorBidi"/>
          <w:b/>
          <w:bCs w:val="0"/>
          <w:color w:val="auto"/>
          <w:sz w:val="24"/>
          <w:szCs w:val="22"/>
          <w:lang w:eastAsia="zh-CN"/>
        </w:rPr>
      </w:pPr>
    </w:p>
    <w:p w14:paraId="2102A5E4">
      <w:pPr>
        <w:pageBreakBefore w:val="0"/>
        <w:widowControl/>
        <w:kinsoku/>
        <w:wordWrap/>
        <w:overflowPunct/>
        <w:topLinePunct w:val="0"/>
        <w:autoSpaceDE/>
        <w:autoSpaceDN/>
        <w:bidi w:val="0"/>
        <w:adjustRightInd/>
        <w:snapToGrid/>
        <w:textAlignment w:val="auto"/>
        <w:outlineLvl w:val="9"/>
        <w:rPr>
          <w:rFonts w:hint="eastAsia" w:ascii="宋体" w:hAnsi="宋体" w:eastAsia="宋体" w:cstheme="minorBidi"/>
          <w:b/>
          <w:bCs w:val="0"/>
          <w:color w:val="auto"/>
          <w:sz w:val="24"/>
          <w:szCs w:val="22"/>
          <w:lang w:eastAsia="zh-CN"/>
        </w:rPr>
      </w:pPr>
    </w:p>
    <w:p w14:paraId="62746332">
      <w:pPr>
        <w:pageBreakBefore w:val="0"/>
        <w:widowControl/>
        <w:kinsoku/>
        <w:wordWrap/>
        <w:overflowPunct/>
        <w:topLinePunct w:val="0"/>
        <w:autoSpaceDE/>
        <w:autoSpaceDN/>
        <w:bidi w:val="0"/>
        <w:adjustRightInd/>
        <w:snapToGrid/>
        <w:spacing w:after="240"/>
        <w:textAlignment w:val="auto"/>
        <w:outlineLvl w:val="9"/>
        <w:rPr>
          <w:rFonts w:hint="eastAsia" w:ascii="宋体" w:hAnsi="宋体" w:eastAsia="宋体" w:cstheme="minorBidi"/>
          <w:b/>
          <w:bCs w:val="0"/>
          <w:color w:val="auto"/>
          <w:sz w:val="24"/>
          <w:szCs w:val="22"/>
          <w:lang w:eastAsia="zh-CN"/>
        </w:rPr>
      </w:pPr>
    </w:p>
    <w:p w14:paraId="5AC5A854">
      <w:pPr>
        <w:bidi w:val="0"/>
        <w:jc w:val="center"/>
        <w:rPr>
          <w:rFonts w:hint="eastAsia"/>
          <w:b/>
          <w:bCs/>
          <w:sz w:val="40"/>
          <w:szCs w:val="36"/>
          <w:lang w:eastAsia="zh-CN"/>
        </w:rPr>
      </w:pPr>
      <w:r>
        <w:rPr>
          <w:rFonts w:hint="eastAsia"/>
          <w:b/>
          <w:bCs/>
          <w:sz w:val="40"/>
          <w:szCs w:val="36"/>
          <w:lang w:eastAsia="zh-CN"/>
        </w:rPr>
        <w:t>临床试验责任保险服务手册</w:t>
      </w:r>
    </w:p>
    <w:p w14:paraId="5F373820">
      <w:pPr>
        <w:rPr>
          <w:rFonts w:hint="eastAsia"/>
          <w:lang w:eastAsia="zh-CN"/>
        </w:rPr>
      </w:pPr>
    </w:p>
    <w:p w14:paraId="7934ED0C">
      <w:pPr>
        <w:rPr>
          <w:rFonts w:ascii="宋体" w:hAnsi="宋体" w:eastAsia="宋体"/>
          <w:b/>
        </w:rPr>
      </w:pPr>
      <w:r>
        <w:rPr>
          <w:rFonts w:ascii="宋体" w:hAnsi="宋体" w:eastAsia="宋体"/>
          <w:b/>
        </w:rPr>
        <w:br w:type="page"/>
      </w:r>
    </w:p>
    <w:sdt>
      <w:sdtPr>
        <w:rPr>
          <w:rFonts w:ascii="宋体" w:hAnsi="宋体" w:eastAsia="宋体" w:cstheme="minorBidi"/>
          <w:sz w:val="21"/>
          <w:szCs w:val="22"/>
          <w:lang w:val="en-US" w:eastAsia="en-US" w:bidi="ar-SA"/>
        </w:rPr>
        <w:id w:val="147480498"/>
        <w15:color w:val="DBDBDB"/>
        <w:docPartObj>
          <w:docPartGallery w:val="Table of Contents"/>
          <w:docPartUnique/>
        </w:docPartObj>
      </w:sdtPr>
      <w:sdtEndPr>
        <w:rPr>
          <w:rFonts w:ascii="宋体" w:hAnsi="宋体" w:eastAsia="宋体" w:cstheme="minorBidi"/>
          <w:sz w:val="24"/>
          <w:szCs w:val="28"/>
          <w:lang w:val="en-US" w:eastAsia="en-US" w:bidi="ar-SA"/>
        </w:rPr>
      </w:sdtEndPr>
      <w:sdtContent>
        <w:p w14:paraId="777EE682">
          <w:pPr>
            <w:keepNext w:val="0"/>
            <w:keepLines w:val="0"/>
            <w:pageBreakBefore w:val="0"/>
            <w:widowControl/>
            <w:kinsoku/>
            <w:wordWrap/>
            <w:overflowPunct/>
            <w:topLinePunct w:val="0"/>
            <w:autoSpaceDE/>
            <w:autoSpaceDN/>
            <w:bidi w:val="0"/>
            <w:adjustRightInd/>
            <w:snapToGrid/>
            <w:spacing w:before="181" w:beforeLines="50" w:after="181" w:afterLines="50" w:line="240" w:lineRule="auto"/>
            <w:ind w:left="0" w:leftChars="0" w:right="0" w:rightChars="0" w:firstLine="0" w:firstLineChars="0"/>
            <w:jc w:val="center"/>
            <w:textAlignment w:val="auto"/>
            <w:rPr>
              <w:b/>
              <w:bCs/>
              <w:sz w:val="40"/>
              <w:szCs w:val="36"/>
            </w:rPr>
          </w:pPr>
          <w:r>
            <w:rPr>
              <w:rFonts w:ascii="宋体" w:hAnsi="宋体" w:eastAsia="宋体"/>
              <w:b/>
              <w:bCs/>
              <w:sz w:val="32"/>
              <w:szCs w:val="36"/>
            </w:rPr>
            <w:t>目</w:t>
          </w:r>
          <w:r>
            <w:rPr>
              <w:rFonts w:hint="eastAsia"/>
              <w:b/>
              <w:bCs/>
              <w:sz w:val="32"/>
              <w:szCs w:val="36"/>
              <w:lang w:val="en-US" w:eastAsia="zh-CN"/>
            </w:rPr>
            <w:t xml:space="preserve"> </w:t>
          </w:r>
          <w:r>
            <w:rPr>
              <w:rFonts w:ascii="宋体" w:hAnsi="宋体" w:eastAsia="宋体"/>
              <w:b/>
              <w:bCs/>
              <w:sz w:val="32"/>
              <w:szCs w:val="36"/>
            </w:rPr>
            <w:t>录</w:t>
          </w:r>
        </w:p>
        <w:p w14:paraId="73806656">
          <w:pPr>
            <w:pStyle w:val="28"/>
            <w:tabs>
              <w:tab w:val="right" w:leader="dot" w:pos="8640"/>
            </w:tabs>
          </w:pPr>
          <w:r>
            <w:rPr>
              <w:rFonts w:ascii="宋体" w:hAnsi="宋体" w:eastAsia="宋体"/>
              <w:b/>
              <w:sz w:val="32"/>
              <w:szCs w:val="28"/>
            </w:rPr>
            <w:fldChar w:fldCharType="begin"/>
          </w:r>
          <w:r>
            <w:rPr>
              <w:rFonts w:ascii="宋体" w:hAnsi="宋体" w:eastAsia="宋体"/>
              <w:b/>
              <w:sz w:val="32"/>
              <w:szCs w:val="28"/>
            </w:rPr>
            <w:instrText xml:space="preserve">TOC \o "1-3" \h \u </w:instrText>
          </w:r>
          <w:r>
            <w:rPr>
              <w:rFonts w:ascii="宋体" w:hAnsi="宋体" w:eastAsia="宋体"/>
              <w:b/>
              <w:sz w:val="32"/>
              <w:szCs w:val="28"/>
            </w:rPr>
            <w:fldChar w:fldCharType="separate"/>
          </w:r>
          <w:r>
            <w:rPr>
              <w:rFonts w:ascii="宋体" w:hAnsi="宋体" w:eastAsia="宋体"/>
              <w:szCs w:val="28"/>
            </w:rPr>
            <w:fldChar w:fldCharType="begin"/>
          </w:r>
          <w:r>
            <w:rPr>
              <w:rFonts w:ascii="宋体" w:hAnsi="宋体" w:eastAsia="宋体"/>
              <w:szCs w:val="28"/>
            </w:rPr>
            <w:instrText xml:space="preserve"> HYPERLINK \l _Toc29699 </w:instrText>
          </w:r>
          <w:r>
            <w:rPr>
              <w:rFonts w:ascii="宋体" w:hAnsi="宋体" w:eastAsia="宋体"/>
              <w:szCs w:val="28"/>
            </w:rPr>
            <w:fldChar w:fldCharType="separate"/>
          </w:r>
          <w:r>
            <w:rPr>
              <w:rFonts w:hint="default"/>
              <w:szCs w:val="28"/>
            </w:rPr>
            <w:t xml:space="preserve">1. </w:t>
          </w:r>
          <w:r>
            <w:rPr>
              <w:rFonts w:hint="eastAsia" w:eastAsia="宋体"/>
              <w:szCs w:val="28"/>
              <w:lang w:val="en-US" w:eastAsia="zh-CN"/>
            </w:rPr>
            <w:t>概述</w:t>
          </w:r>
          <w:bookmarkStart w:id="75" w:name="_GoBack"/>
          <w:bookmarkEnd w:id="75"/>
          <w:r>
            <w:tab/>
          </w:r>
          <w:r>
            <w:fldChar w:fldCharType="begin"/>
          </w:r>
          <w:r>
            <w:instrText xml:space="preserve"> PAGEREF _Toc29699 \h </w:instrText>
          </w:r>
          <w:r>
            <w:fldChar w:fldCharType="separate"/>
          </w:r>
          <w:r>
            <w:t>6</w:t>
          </w:r>
          <w:r>
            <w:fldChar w:fldCharType="end"/>
          </w:r>
          <w:r>
            <w:rPr>
              <w:rFonts w:ascii="宋体" w:hAnsi="宋体" w:eastAsia="宋体"/>
              <w:szCs w:val="28"/>
            </w:rPr>
            <w:fldChar w:fldCharType="end"/>
          </w:r>
        </w:p>
        <w:p w14:paraId="4ABE8A07">
          <w:pPr>
            <w:pStyle w:val="32"/>
            <w:tabs>
              <w:tab w:val="right" w:leader="dot" w:pos="8640"/>
            </w:tabs>
          </w:pPr>
          <w:r>
            <w:rPr>
              <w:rFonts w:ascii="宋体" w:hAnsi="宋体" w:eastAsia="宋体"/>
              <w:szCs w:val="28"/>
            </w:rPr>
            <w:fldChar w:fldCharType="begin"/>
          </w:r>
          <w:r>
            <w:rPr>
              <w:rFonts w:ascii="宋体" w:hAnsi="宋体" w:eastAsia="宋体"/>
              <w:szCs w:val="28"/>
            </w:rPr>
            <w:instrText xml:space="preserve"> HYPERLINK \l _Toc3702 </w:instrText>
          </w:r>
          <w:r>
            <w:rPr>
              <w:rFonts w:ascii="宋体" w:hAnsi="宋体" w:eastAsia="宋体"/>
              <w:szCs w:val="28"/>
            </w:rPr>
            <w:fldChar w:fldCharType="separate"/>
          </w:r>
          <w:r>
            <w:rPr>
              <w:rFonts w:hint="default" w:ascii="宋体" w:hAnsi="宋体" w:eastAsia="宋体"/>
              <w:szCs w:val="28"/>
              <w:lang w:val="en-US" w:eastAsia="zh-CN"/>
            </w:rPr>
            <w:t xml:space="preserve">1.1. </w:t>
          </w:r>
          <w:r>
            <w:rPr>
              <w:rFonts w:hint="eastAsia" w:ascii="宋体" w:hAnsi="宋体" w:eastAsia="宋体"/>
              <w:szCs w:val="28"/>
              <w:lang w:val="en-US" w:eastAsia="zh-CN"/>
            </w:rPr>
            <w:t>关于我们</w:t>
          </w:r>
          <w:r>
            <w:tab/>
          </w:r>
          <w:r>
            <w:fldChar w:fldCharType="begin"/>
          </w:r>
          <w:r>
            <w:instrText xml:space="preserve"> PAGEREF _Toc3702 \h </w:instrText>
          </w:r>
          <w:r>
            <w:fldChar w:fldCharType="separate"/>
          </w:r>
          <w:r>
            <w:t>6</w:t>
          </w:r>
          <w:r>
            <w:fldChar w:fldCharType="end"/>
          </w:r>
          <w:r>
            <w:rPr>
              <w:rFonts w:ascii="宋体" w:hAnsi="宋体" w:eastAsia="宋体"/>
              <w:szCs w:val="28"/>
            </w:rPr>
            <w:fldChar w:fldCharType="end"/>
          </w:r>
        </w:p>
        <w:p w14:paraId="56DA2611">
          <w:pPr>
            <w:pStyle w:val="32"/>
            <w:tabs>
              <w:tab w:val="right" w:leader="dot" w:pos="8640"/>
            </w:tabs>
          </w:pPr>
          <w:r>
            <w:rPr>
              <w:rFonts w:ascii="宋体" w:hAnsi="宋体" w:eastAsia="宋体"/>
              <w:szCs w:val="28"/>
            </w:rPr>
            <w:fldChar w:fldCharType="begin"/>
          </w:r>
          <w:r>
            <w:rPr>
              <w:rFonts w:ascii="宋体" w:hAnsi="宋体" w:eastAsia="宋体"/>
              <w:szCs w:val="28"/>
            </w:rPr>
            <w:instrText xml:space="preserve"> HYPERLINK \l _Toc13898 </w:instrText>
          </w:r>
          <w:r>
            <w:rPr>
              <w:rFonts w:ascii="宋体" w:hAnsi="宋体" w:eastAsia="宋体"/>
              <w:szCs w:val="28"/>
            </w:rPr>
            <w:fldChar w:fldCharType="separate"/>
          </w:r>
          <w:r>
            <w:rPr>
              <w:rFonts w:hint="default" w:ascii="宋体" w:hAnsi="宋体" w:eastAsia="宋体"/>
              <w:szCs w:val="28"/>
              <w:lang w:val="en-US" w:eastAsia="zh-CN"/>
            </w:rPr>
            <w:t xml:space="preserve">1.2. </w:t>
          </w:r>
          <w:r>
            <w:rPr>
              <w:rFonts w:hint="eastAsia" w:ascii="宋体" w:hAnsi="宋体" w:eastAsia="宋体"/>
              <w:szCs w:val="28"/>
              <w:lang w:val="en-US" w:eastAsia="zh-CN"/>
            </w:rPr>
            <w:t>我们的服务</w:t>
          </w:r>
          <w:r>
            <w:tab/>
          </w:r>
          <w:r>
            <w:fldChar w:fldCharType="begin"/>
          </w:r>
          <w:r>
            <w:instrText xml:space="preserve"> PAGEREF _Toc13898 \h </w:instrText>
          </w:r>
          <w:r>
            <w:fldChar w:fldCharType="separate"/>
          </w:r>
          <w:r>
            <w:t>6</w:t>
          </w:r>
          <w:r>
            <w:fldChar w:fldCharType="end"/>
          </w:r>
          <w:r>
            <w:rPr>
              <w:rFonts w:ascii="宋体" w:hAnsi="宋体" w:eastAsia="宋体"/>
              <w:szCs w:val="28"/>
            </w:rPr>
            <w:fldChar w:fldCharType="end"/>
          </w:r>
        </w:p>
        <w:p w14:paraId="24EFB4CC">
          <w:pPr>
            <w:pStyle w:val="25"/>
            <w:tabs>
              <w:tab w:val="right" w:leader="dot" w:pos="8640"/>
            </w:tabs>
          </w:pPr>
          <w:r>
            <w:rPr>
              <w:rFonts w:ascii="宋体" w:hAnsi="宋体" w:eastAsia="宋体"/>
              <w:szCs w:val="28"/>
            </w:rPr>
            <w:fldChar w:fldCharType="begin"/>
          </w:r>
          <w:r>
            <w:rPr>
              <w:rFonts w:ascii="宋体" w:hAnsi="宋体" w:eastAsia="宋体"/>
              <w:szCs w:val="28"/>
            </w:rPr>
            <w:instrText xml:space="preserve"> HYPERLINK \l _Toc15094 </w:instrText>
          </w:r>
          <w:r>
            <w:rPr>
              <w:rFonts w:ascii="宋体" w:hAnsi="宋体" w:eastAsia="宋体"/>
              <w:szCs w:val="28"/>
            </w:rPr>
            <w:fldChar w:fldCharType="separate"/>
          </w:r>
          <w:r>
            <w:rPr>
              <w:rFonts w:hint="default" w:ascii="宋体" w:hAnsi="宋体" w:eastAsia="宋体"/>
              <w:szCs w:val="28"/>
              <w:lang w:val="en-US" w:eastAsia="zh-CN"/>
            </w:rPr>
            <w:t xml:space="preserve">1.2.1. </w:t>
          </w:r>
          <w:r>
            <w:rPr>
              <w:rFonts w:hint="eastAsia" w:ascii="宋体" w:hAnsi="宋体" w:eastAsia="宋体"/>
              <w:szCs w:val="28"/>
              <w:lang w:val="en-US" w:eastAsia="zh-CN"/>
            </w:rPr>
            <w:t>日常支持</w:t>
          </w:r>
          <w:r>
            <w:tab/>
          </w:r>
          <w:r>
            <w:fldChar w:fldCharType="begin"/>
          </w:r>
          <w:r>
            <w:instrText xml:space="preserve"> PAGEREF _Toc15094 \h </w:instrText>
          </w:r>
          <w:r>
            <w:fldChar w:fldCharType="separate"/>
          </w:r>
          <w:r>
            <w:t>6</w:t>
          </w:r>
          <w:r>
            <w:fldChar w:fldCharType="end"/>
          </w:r>
          <w:r>
            <w:rPr>
              <w:rFonts w:ascii="宋体" w:hAnsi="宋体" w:eastAsia="宋体"/>
              <w:szCs w:val="28"/>
            </w:rPr>
            <w:fldChar w:fldCharType="end"/>
          </w:r>
        </w:p>
        <w:p w14:paraId="294AFACF">
          <w:pPr>
            <w:pStyle w:val="25"/>
            <w:tabs>
              <w:tab w:val="right" w:leader="dot" w:pos="8640"/>
            </w:tabs>
          </w:pPr>
          <w:r>
            <w:rPr>
              <w:rFonts w:ascii="宋体" w:hAnsi="宋体" w:eastAsia="宋体"/>
              <w:szCs w:val="28"/>
            </w:rPr>
            <w:fldChar w:fldCharType="begin"/>
          </w:r>
          <w:r>
            <w:rPr>
              <w:rFonts w:ascii="宋体" w:hAnsi="宋体" w:eastAsia="宋体"/>
              <w:szCs w:val="28"/>
            </w:rPr>
            <w:instrText xml:space="preserve"> HYPERLINK \l _Toc21348 </w:instrText>
          </w:r>
          <w:r>
            <w:rPr>
              <w:rFonts w:ascii="宋体" w:hAnsi="宋体" w:eastAsia="宋体"/>
              <w:szCs w:val="28"/>
            </w:rPr>
            <w:fldChar w:fldCharType="separate"/>
          </w:r>
          <w:r>
            <w:rPr>
              <w:rFonts w:hint="default" w:ascii="宋体" w:hAnsi="宋体" w:eastAsia="宋体"/>
              <w:szCs w:val="28"/>
              <w:lang w:val="en-US" w:eastAsia="zh-CN"/>
            </w:rPr>
            <w:t xml:space="preserve">1.2.2. </w:t>
          </w:r>
          <w:r>
            <w:rPr>
              <w:rFonts w:hint="eastAsia" w:ascii="宋体" w:hAnsi="宋体" w:eastAsia="宋体"/>
              <w:szCs w:val="28"/>
              <w:lang w:val="en-US" w:eastAsia="zh-CN"/>
            </w:rPr>
            <w:t>预算与风险管理模式的选择</w:t>
          </w:r>
          <w:r>
            <w:tab/>
          </w:r>
          <w:r>
            <w:fldChar w:fldCharType="begin"/>
          </w:r>
          <w:r>
            <w:instrText xml:space="preserve"> PAGEREF _Toc21348 \h </w:instrText>
          </w:r>
          <w:r>
            <w:fldChar w:fldCharType="separate"/>
          </w:r>
          <w:r>
            <w:t>7</w:t>
          </w:r>
          <w:r>
            <w:fldChar w:fldCharType="end"/>
          </w:r>
          <w:r>
            <w:rPr>
              <w:rFonts w:ascii="宋体" w:hAnsi="宋体" w:eastAsia="宋体"/>
              <w:szCs w:val="28"/>
            </w:rPr>
            <w:fldChar w:fldCharType="end"/>
          </w:r>
        </w:p>
        <w:p w14:paraId="0FA92A7C">
          <w:pPr>
            <w:pStyle w:val="25"/>
            <w:tabs>
              <w:tab w:val="right" w:leader="dot" w:pos="8640"/>
            </w:tabs>
          </w:pPr>
          <w:r>
            <w:rPr>
              <w:rFonts w:ascii="宋体" w:hAnsi="宋体" w:eastAsia="宋体"/>
              <w:szCs w:val="28"/>
            </w:rPr>
            <w:fldChar w:fldCharType="begin"/>
          </w:r>
          <w:r>
            <w:rPr>
              <w:rFonts w:ascii="宋体" w:hAnsi="宋体" w:eastAsia="宋体"/>
              <w:szCs w:val="28"/>
            </w:rPr>
            <w:instrText xml:space="preserve"> HYPERLINK \l _Toc1524 </w:instrText>
          </w:r>
          <w:r>
            <w:rPr>
              <w:rFonts w:ascii="宋体" w:hAnsi="宋体" w:eastAsia="宋体"/>
              <w:szCs w:val="28"/>
            </w:rPr>
            <w:fldChar w:fldCharType="separate"/>
          </w:r>
          <w:r>
            <w:rPr>
              <w:rFonts w:hint="default" w:ascii="宋体" w:hAnsi="宋体" w:eastAsia="宋体"/>
              <w:szCs w:val="28"/>
              <w:lang w:val="en-US" w:eastAsia="zh-CN"/>
            </w:rPr>
            <w:t xml:space="preserve">1.2.3. </w:t>
          </w:r>
          <w:r>
            <w:rPr>
              <w:rFonts w:hint="eastAsia" w:ascii="宋体" w:hAnsi="宋体" w:eastAsia="宋体"/>
              <w:szCs w:val="28"/>
              <w:lang w:val="en-US" w:eastAsia="zh-CN"/>
            </w:rPr>
            <w:t>风险管理服务</w:t>
          </w:r>
          <w:r>
            <w:tab/>
          </w:r>
          <w:r>
            <w:fldChar w:fldCharType="begin"/>
          </w:r>
          <w:r>
            <w:instrText xml:space="preserve"> PAGEREF _Toc1524 \h </w:instrText>
          </w:r>
          <w:r>
            <w:fldChar w:fldCharType="separate"/>
          </w:r>
          <w:r>
            <w:t>7</w:t>
          </w:r>
          <w:r>
            <w:fldChar w:fldCharType="end"/>
          </w:r>
          <w:r>
            <w:rPr>
              <w:rFonts w:ascii="宋体" w:hAnsi="宋体" w:eastAsia="宋体"/>
              <w:szCs w:val="28"/>
            </w:rPr>
            <w:fldChar w:fldCharType="end"/>
          </w:r>
        </w:p>
        <w:p w14:paraId="1884CA62">
          <w:pPr>
            <w:pStyle w:val="25"/>
            <w:tabs>
              <w:tab w:val="right" w:leader="dot" w:pos="8640"/>
            </w:tabs>
          </w:pPr>
          <w:r>
            <w:rPr>
              <w:rFonts w:ascii="宋体" w:hAnsi="宋体" w:eastAsia="宋体"/>
              <w:szCs w:val="28"/>
            </w:rPr>
            <w:fldChar w:fldCharType="begin"/>
          </w:r>
          <w:r>
            <w:rPr>
              <w:rFonts w:ascii="宋体" w:hAnsi="宋体" w:eastAsia="宋体"/>
              <w:szCs w:val="28"/>
            </w:rPr>
            <w:instrText xml:space="preserve"> HYPERLINK \l _Toc27944 </w:instrText>
          </w:r>
          <w:r>
            <w:rPr>
              <w:rFonts w:ascii="宋体" w:hAnsi="宋体" w:eastAsia="宋体"/>
              <w:szCs w:val="28"/>
            </w:rPr>
            <w:fldChar w:fldCharType="separate"/>
          </w:r>
          <w:r>
            <w:rPr>
              <w:rFonts w:hint="default" w:ascii="宋体" w:hAnsi="宋体" w:eastAsia="宋体"/>
              <w:szCs w:val="28"/>
              <w:lang w:val="en-US" w:eastAsia="zh-CN"/>
            </w:rPr>
            <w:t xml:space="preserve">1.2.4. </w:t>
          </w:r>
          <w:r>
            <w:rPr>
              <w:rFonts w:hint="eastAsia" w:ascii="宋体" w:hAnsi="宋体" w:eastAsia="宋体"/>
              <w:szCs w:val="28"/>
              <w:lang w:val="en-US" w:eastAsia="zh-CN"/>
            </w:rPr>
            <w:t>评估与理赔服务</w:t>
          </w:r>
          <w:r>
            <w:tab/>
          </w:r>
          <w:r>
            <w:fldChar w:fldCharType="begin"/>
          </w:r>
          <w:r>
            <w:instrText xml:space="preserve"> PAGEREF _Toc27944 \h </w:instrText>
          </w:r>
          <w:r>
            <w:fldChar w:fldCharType="separate"/>
          </w:r>
          <w:r>
            <w:t>7</w:t>
          </w:r>
          <w:r>
            <w:fldChar w:fldCharType="end"/>
          </w:r>
          <w:r>
            <w:rPr>
              <w:rFonts w:ascii="宋体" w:hAnsi="宋体" w:eastAsia="宋体"/>
              <w:szCs w:val="28"/>
            </w:rPr>
            <w:fldChar w:fldCharType="end"/>
          </w:r>
        </w:p>
        <w:p w14:paraId="42FC48E9">
          <w:pPr>
            <w:pStyle w:val="32"/>
            <w:tabs>
              <w:tab w:val="right" w:leader="dot" w:pos="8640"/>
            </w:tabs>
          </w:pPr>
          <w:r>
            <w:rPr>
              <w:rFonts w:ascii="宋体" w:hAnsi="宋体" w:eastAsia="宋体"/>
              <w:szCs w:val="28"/>
            </w:rPr>
            <w:fldChar w:fldCharType="begin"/>
          </w:r>
          <w:r>
            <w:rPr>
              <w:rFonts w:ascii="宋体" w:hAnsi="宋体" w:eastAsia="宋体"/>
              <w:szCs w:val="28"/>
            </w:rPr>
            <w:instrText xml:space="preserve"> HYPERLINK \l _Toc9110 </w:instrText>
          </w:r>
          <w:r>
            <w:rPr>
              <w:rFonts w:ascii="宋体" w:hAnsi="宋体" w:eastAsia="宋体"/>
              <w:szCs w:val="28"/>
            </w:rPr>
            <w:fldChar w:fldCharType="separate"/>
          </w:r>
          <w:r>
            <w:rPr>
              <w:rFonts w:hint="default" w:ascii="宋体" w:hAnsi="宋体" w:eastAsia="宋体"/>
              <w:szCs w:val="28"/>
              <w:lang w:val="en-US" w:eastAsia="zh-CN"/>
            </w:rPr>
            <w:t xml:space="preserve">1.3. </w:t>
          </w:r>
          <w:r>
            <w:rPr>
              <w:rFonts w:hint="eastAsia" w:ascii="宋体" w:hAnsi="宋体" w:eastAsia="宋体"/>
              <w:szCs w:val="28"/>
              <w:lang w:val="en-US" w:eastAsia="zh-CN"/>
            </w:rPr>
            <w:t>联系我们</w:t>
          </w:r>
          <w:r>
            <w:tab/>
          </w:r>
          <w:r>
            <w:fldChar w:fldCharType="begin"/>
          </w:r>
          <w:r>
            <w:instrText xml:space="preserve"> PAGEREF _Toc9110 \h </w:instrText>
          </w:r>
          <w:r>
            <w:fldChar w:fldCharType="separate"/>
          </w:r>
          <w:r>
            <w:t>7</w:t>
          </w:r>
          <w:r>
            <w:fldChar w:fldCharType="end"/>
          </w:r>
          <w:r>
            <w:rPr>
              <w:rFonts w:ascii="宋体" w:hAnsi="宋体" w:eastAsia="宋体"/>
              <w:szCs w:val="28"/>
            </w:rPr>
            <w:fldChar w:fldCharType="end"/>
          </w:r>
        </w:p>
        <w:p w14:paraId="77EA732F">
          <w:pPr>
            <w:pStyle w:val="28"/>
            <w:tabs>
              <w:tab w:val="right" w:leader="dot" w:pos="8640"/>
            </w:tabs>
          </w:pPr>
          <w:r>
            <w:rPr>
              <w:rFonts w:ascii="宋体" w:hAnsi="宋体" w:eastAsia="宋体"/>
              <w:szCs w:val="28"/>
            </w:rPr>
            <w:fldChar w:fldCharType="begin"/>
          </w:r>
          <w:r>
            <w:rPr>
              <w:rFonts w:ascii="宋体" w:hAnsi="宋体" w:eastAsia="宋体"/>
              <w:szCs w:val="28"/>
            </w:rPr>
            <w:instrText xml:space="preserve"> HYPERLINK \l _Toc16929 </w:instrText>
          </w:r>
          <w:r>
            <w:rPr>
              <w:rFonts w:ascii="宋体" w:hAnsi="宋体" w:eastAsia="宋体"/>
              <w:szCs w:val="28"/>
            </w:rPr>
            <w:fldChar w:fldCharType="separate"/>
          </w:r>
          <w:r>
            <w:rPr>
              <w:rFonts w:hint="default" w:eastAsia="宋体"/>
              <w:szCs w:val="28"/>
              <w:lang w:val="en-US" w:eastAsia="zh-CN"/>
            </w:rPr>
            <w:t xml:space="preserve">2. </w:t>
          </w:r>
          <w:r>
            <w:rPr>
              <w:rFonts w:hint="eastAsia" w:eastAsia="宋体"/>
              <w:szCs w:val="28"/>
              <w:lang w:val="en-US" w:eastAsia="zh-CN"/>
            </w:rPr>
            <w:t>服务团队与沟通机制</w:t>
          </w:r>
          <w:r>
            <w:tab/>
          </w:r>
          <w:r>
            <w:fldChar w:fldCharType="begin"/>
          </w:r>
          <w:r>
            <w:instrText xml:space="preserve"> PAGEREF _Toc16929 \h </w:instrText>
          </w:r>
          <w:r>
            <w:fldChar w:fldCharType="separate"/>
          </w:r>
          <w:r>
            <w:t>9</w:t>
          </w:r>
          <w:r>
            <w:fldChar w:fldCharType="end"/>
          </w:r>
          <w:r>
            <w:rPr>
              <w:rFonts w:ascii="宋体" w:hAnsi="宋体" w:eastAsia="宋体"/>
              <w:szCs w:val="28"/>
            </w:rPr>
            <w:fldChar w:fldCharType="end"/>
          </w:r>
        </w:p>
        <w:p w14:paraId="01A709BF">
          <w:pPr>
            <w:pStyle w:val="32"/>
            <w:tabs>
              <w:tab w:val="right" w:leader="dot" w:pos="8640"/>
            </w:tabs>
          </w:pPr>
          <w:r>
            <w:rPr>
              <w:rFonts w:ascii="宋体" w:hAnsi="宋体" w:eastAsia="宋体"/>
              <w:szCs w:val="28"/>
            </w:rPr>
            <w:fldChar w:fldCharType="begin"/>
          </w:r>
          <w:r>
            <w:rPr>
              <w:rFonts w:ascii="宋体" w:hAnsi="宋体" w:eastAsia="宋体"/>
              <w:szCs w:val="28"/>
            </w:rPr>
            <w:instrText xml:space="preserve"> HYPERLINK \l _Toc20269 </w:instrText>
          </w:r>
          <w:r>
            <w:rPr>
              <w:rFonts w:ascii="宋体" w:hAnsi="宋体" w:eastAsia="宋体"/>
              <w:szCs w:val="28"/>
            </w:rPr>
            <w:fldChar w:fldCharType="separate"/>
          </w:r>
          <w:r>
            <w:rPr>
              <w:rFonts w:hint="default" w:ascii="宋体" w:hAnsi="宋体" w:eastAsia="宋体"/>
              <w:szCs w:val="28"/>
              <w:lang w:val="en-US" w:eastAsia="zh-CN"/>
            </w:rPr>
            <w:t xml:space="preserve">2.1. </w:t>
          </w:r>
          <w:r>
            <w:rPr>
              <w:rFonts w:hint="eastAsia" w:ascii="宋体" w:hAnsi="宋体" w:eastAsia="宋体"/>
              <w:szCs w:val="28"/>
              <w:lang w:val="en-US" w:eastAsia="zh-CN"/>
            </w:rPr>
            <w:t>服务团队架构</w:t>
          </w:r>
          <w:r>
            <w:tab/>
          </w:r>
          <w:r>
            <w:fldChar w:fldCharType="begin"/>
          </w:r>
          <w:r>
            <w:instrText xml:space="preserve"> PAGEREF _Toc20269 \h </w:instrText>
          </w:r>
          <w:r>
            <w:fldChar w:fldCharType="separate"/>
          </w:r>
          <w:r>
            <w:t>9</w:t>
          </w:r>
          <w:r>
            <w:fldChar w:fldCharType="end"/>
          </w:r>
          <w:r>
            <w:rPr>
              <w:rFonts w:ascii="宋体" w:hAnsi="宋体" w:eastAsia="宋体"/>
              <w:szCs w:val="28"/>
            </w:rPr>
            <w:fldChar w:fldCharType="end"/>
          </w:r>
        </w:p>
        <w:p w14:paraId="67ACD2D1">
          <w:pPr>
            <w:pStyle w:val="25"/>
            <w:tabs>
              <w:tab w:val="right" w:leader="dot" w:pos="8640"/>
            </w:tabs>
          </w:pPr>
          <w:r>
            <w:rPr>
              <w:rFonts w:ascii="宋体" w:hAnsi="宋体" w:eastAsia="宋体"/>
              <w:szCs w:val="28"/>
            </w:rPr>
            <w:fldChar w:fldCharType="begin"/>
          </w:r>
          <w:r>
            <w:rPr>
              <w:rFonts w:ascii="宋体" w:hAnsi="宋体" w:eastAsia="宋体"/>
              <w:szCs w:val="28"/>
            </w:rPr>
            <w:instrText xml:space="preserve"> HYPERLINK \l _Toc9071 </w:instrText>
          </w:r>
          <w:r>
            <w:rPr>
              <w:rFonts w:ascii="宋体" w:hAnsi="宋体" w:eastAsia="宋体"/>
              <w:szCs w:val="28"/>
            </w:rPr>
            <w:fldChar w:fldCharType="separate"/>
          </w:r>
          <w:r>
            <w:rPr>
              <w:rFonts w:hint="default" w:ascii="宋体" w:hAnsi="宋体" w:eastAsia="宋体"/>
              <w:szCs w:val="28"/>
              <w:lang w:val="en-US" w:eastAsia="zh-CN"/>
            </w:rPr>
            <w:t xml:space="preserve">2.1.1. </w:t>
          </w:r>
          <w:r>
            <w:rPr>
              <w:rFonts w:hint="eastAsia" w:ascii="宋体" w:hAnsi="宋体" w:eastAsia="宋体"/>
              <w:szCs w:val="28"/>
              <w:lang w:val="en-US" w:eastAsia="zh-CN"/>
            </w:rPr>
            <w:t>客户经理</w:t>
          </w:r>
          <w:r>
            <w:tab/>
          </w:r>
          <w:r>
            <w:fldChar w:fldCharType="begin"/>
          </w:r>
          <w:r>
            <w:instrText xml:space="preserve"> PAGEREF _Toc9071 \h </w:instrText>
          </w:r>
          <w:r>
            <w:fldChar w:fldCharType="separate"/>
          </w:r>
          <w:r>
            <w:t>9</w:t>
          </w:r>
          <w:r>
            <w:fldChar w:fldCharType="end"/>
          </w:r>
          <w:r>
            <w:rPr>
              <w:rFonts w:ascii="宋体" w:hAnsi="宋体" w:eastAsia="宋体"/>
              <w:szCs w:val="28"/>
            </w:rPr>
            <w:fldChar w:fldCharType="end"/>
          </w:r>
        </w:p>
        <w:p w14:paraId="4136747A">
          <w:pPr>
            <w:pStyle w:val="25"/>
            <w:tabs>
              <w:tab w:val="right" w:leader="dot" w:pos="8640"/>
            </w:tabs>
          </w:pPr>
          <w:r>
            <w:rPr>
              <w:rFonts w:ascii="宋体" w:hAnsi="宋体" w:eastAsia="宋体"/>
              <w:szCs w:val="28"/>
            </w:rPr>
            <w:fldChar w:fldCharType="begin"/>
          </w:r>
          <w:r>
            <w:rPr>
              <w:rFonts w:ascii="宋体" w:hAnsi="宋体" w:eastAsia="宋体"/>
              <w:szCs w:val="28"/>
            </w:rPr>
            <w:instrText xml:space="preserve"> HYPERLINK \l _Toc21548 </w:instrText>
          </w:r>
          <w:r>
            <w:rPr>
              <w:rFonts w:ascii="宋体" w:hAnsi="宋体" w:eastAsia="宋体"/>
              <w:szCs w:val="28"/>
            </w:rPr>
            <w:fldChar w:fldCharType="separate"/>
          </w:r>
          <w:r>
            <w:rPr>
              <w:rFonts w:hint="default" w:ascii="宋体" w:hAnsi="宋体" w:eastAsia="宋体"/>
              <w:szCs w:val="28"/>
              <w:lang w:val="en-US" w:eastAsia="zh-CN"/>
            </w:rPr>
            <w:t xml:space="preserve">2.1.2. </w:t>
          </w:r>
          <w:r>
            <w:rPr>
              <w:rFonts w:hint="eastAsia" w:ascii="宋体" w:hAnsi="宋体" w:eastAsia="宋体"/>
              <w:szCs w:val="28"/>
              <w:lang w:val="en-US" w:eastAsia="zh-CN"/>
            </w:rPr>
            <w:t>保司/保险经纪代表</w:t>
          </w:r>
          <w:r>
            <w:tab/>
          </w:r>
          <w:r>
            <w:fldChar w:fldCharType="begin"/>
          </w:r>
          <w:r>
            <w:instrText xml:space="preserve"> PAGEREF _Toc21548 \h </w:instrText>
          </w:r>
          <w:r>
            <w:fldChar w:fldCharType="separate"/>
          </w:r>
          <w:r>
            <w:t>9</w:t>
          </w:r>
          <w:r>
            <w:fldChar w:fldCharType="end"/>
          </w:r>
          <w:r>
            <w:rPr>
              <w:rFonts w:ascii="宋体" w:hAnsi="宋体" w:eastAsia="宋体"/>
              <w:szCs w:val="28"/>
            </w:rPr>
            <w:fldChar w:fldCharType="end"/>
          </w:r>
        </w:p>
        <w:p w14:paraId="2B76AFC9">
          <w:pPr>
            <w:pStyle w:val="25"/>
            <w:tabs>
              <w:tab w:val="right" w:leader="dot" w:pos="8640"/>
            </w:tabs>
          </w:pPr>
          <w:r>
            <w:rPr>
              <w:rFonts w:ascii="宋体" w:hAnsi="宋体" w:eastAsia="宋体"/>
              <w:szCs w:val="28"/>
            </w:rPr>
            <w:fldChar w:fldCharType="begin"/>
          </w:r>
          <w:r>
            <w:rPr>
              <w:rFonts w:ascii="宋体" w:hAnsi="宋体" w:eastAsia="宋体"/>
              <w:szCs w:val="28"/>
            </w:rPr>
            <w:instrText xml:space="preserve"> HYPERLINK \l _Toc6747 </w:instrText>
          </w:r>
          <w:r>
            <w:rPr>
              <w:rFonts w:ascii="宋体" w:hAnsi="宋体" w:eastAsia="宋体"/>
              <w:szCs w:val="28"/>
            </w:rPr>
            <w:fldChar w:fldCharType="separate"/>
          </w:r>
          <w:r>
            <w:rPr>
              <w:rFonts w:hint="default" w:ascii="宋体" w:hAnsi="宋体" w:eastAsia="宋体"/>
              <w:szCs w:val="28"/>
              <w:lang w:val="en-US" w:eastAsia="zh-CN"/>
            </w:rPr>
            <w:t xml:space="preserve">2.1.3. </w:t>
          </w:r>
          <w:r>
            <w:rPr>
              <w:rFonts w:hint="eastAsia" w:ascii="宋体" w:hAnsi="宋体" w:eastAsia="宋体"/>
              <w:szCs w:val="28"/>
              <w:lang w:val="en-US" w:eastAsia="zh-CN"/>
            </w:rPr>
            <w:t>业务支持代表</w:t>
          </w:r>
          <w:r>
            <w:tab/>
          </w:r>
          <w:r>
            <w:fldChar w:fldCharType="begin"/>
          </w:r>
          <w:r>
            <w:instrText xml:space="preserve"> PAGEREF _Toc6747 \h </w:instrText>
          </w:r>
          <w:r>
            <w:fldChar w:fldCharType="separate"/>
          </w:r>
          <w:r>
            <w:t>9</w:t>
          </w:r>
          <w:r>
            <w:fldChar w:fldCharType="end"/>
          </w:r>
          <w:r>
            <w:rPr>
              <w:rFonts w:ascii="宋体" w:hAnsi="宋体" w:eastAsia="宋体"/>
              <w:szCs w:val="28"/>
            </w:rPr>
            <w:fldChar w:fldCharType="end"/>
          </w:r>
        </w:p>
        <w:p w14:paraId="3568588F">
          <w:pPr>
            <w:pStyle w:val="32"/>
            <w:tabs>
              <w:tab w:val="right" w:leader="dot" w:pos="8640"/>
            </w:tabs>
          </w:pPr>
          <w:r>
            <w:rPr>
              <w:rFonts w:ascii="宋体" w:hAnsi="宋体" w:eastAsia="宋体"/>
              <w:szCs w:val="28"/>
            </w:rPr>
            <w:fldChar w:fldCharType="begin"/>
          </w:r>
          <w:r>
            <w:rPr>
              <w:rFonts w:ascii="宋体" w:hAnsi="宋体" w:eastAsia="宋体"/>
              <w:szCs w:val="28"/>
            </w:rPr>
            <w:instrText xml:space="preserve"> HYPERLINK \l _Toc23501 </w:instrText>
          </w:r>
          <w:r>
            <w:rPr>
              <w:rFonts w:ascii="宋体" w:hAnsi="宋体" w:eastAsia="宋体"/>
              <w:szCs w:val="28"/>
            </w:rPr>
            <w:fldChar w:fldCharType="separate"/>
          </w:r>
          <w:r>
            <w:rPr>
              <w:rFonts w:hint="default" w:ascii="宋体" w:hAnsi="宋体" w:eastAsia="宋体"/>
              <w:szCs w:val="28"/>
              <w:lang w:val="en-US" w:eastAsia="zh-CN"/>
            </w:rPr>
            <w:t xml:space="preserve">2.2. </w:t>
          </w:r>
          <w:r>
            <w:rPr>
              <w:rFonts w:hint="eastAsia" w:ascii="宋体" w:hAnsi="宋体" w:eastAsia="宋体"/>
              <w:szCs w:val="28"/>
              <w:lang w:val="en-US" w:eastAsia="zh-CN"/>
            </w:rPr>
            <w:t>服务项目确定</w:t>
          </w:r>
          <w:r>
            <w:tab/>
          </w:r>
          <w:r>
            <w:fldChar w:fldCharType="begin"/>
          </w:r>
          <w:r>
            <w:instrText xml:space="preserve"> PAGEREF _Toc23501 \h </w:instrText>
          </w:r>
          <w:r>
            <w:fldChar w:fldCharType="separate"/>
          </w:r>
          <w:r>
            <w:t>9</w:t>
          </w:r>
          <w:r>
            <w:fldChar w:fldCharType="end"/>
          </w:r>
          <w:r>
            <w:rPr>
              <w:rFonts w:ascii="宋体" w:hAnsi="宋体" w:eastAsia="宋体"/>
              <w:szCs w:val="28"/>
            </w:rPr>
            <w:fldChar w:fldCharType="end"/>
          </w:r>
        </w:p>
        <w:p w14:paraId="1392D8B7">
          <w:pPr>
            <w:pStyle w:val="32"/>
            <w:tabs>
              <w:tab w:val="right" w:leader="dot" w:pos="8640"/>
            </w:tabs>
          </w:pPr>
          <w:r>
            <w:rPr>
              <w:rFonts w:ascii="宋体" w:hAnsi="宋体" w:eastAsia="宋体"/>
              <w:szCs w:val="28"/>
            </w:rPr>
            <w:fldChar w:fldCharType="begin"/>
          </w:r>
          <w:r>
            <w:rPr>
              <w:rFonts w:ascii="宋体" w:hAnsi="宋体" w:eastAsia="宋体"/>
              <w:szCs w:val="28"/>
            </w:rPr>
            <w:instrText xml:space="preserve"> HYPERLINK \l _Toc17383 </w:instrText>
          </w:r>
          <w:r>
            <w:rPr>
              <w:rFonts w:ascii="宋体" w:hAnsi="宋体" w:eastAsia="宋体"/>
              <w:szCs w:val="28"/>
            </w:rPr>
            <w:fldChar w:fldCharType="separate"/>
          </w:r>
          <w:r>
            <w:rPr>
              <w:rFonts w:hint="default" w:ascii="宋体" w:hAnsi="宋体" w:eastAsia="宋体"/>
              <w:szCs w:val="28"/>
              <w:lang w:val="en-US" w:eastAsia="zh-CN"/>
            </w:rPr>
            <w:t xml:space="preserve">2.3. </w:t>
          </w:r>
          <w:r>
            <w:rPr>
              <w:rFonts w:hint="eastAsia" w:ascii="宋体" w:hAnsi="宋体" w:eastAsia="宋体"/>
              <w:szCs w:val="28"/>
              <w:lang w:val="en-US" w:eastAsia="zh-CN"/>
            </w:rPr>
            <w:t>沟通机制</w:t>
          </w:r>
          <w:r>
            <w:tab/>
          </w:r>
          <w:r>
            <w:fldChar w:fldCharType="begin"/>
          </w:r>
          <w:r>
            <w:instrText xml:space="preserve"> PAGEREF _Toc17383 \h </w:instrText>
          </w:r>
          <w:r>
            <w:fldChar w:fldCharType="separate"/>
          </w:r>
          <w:r>
            <w:t>10</w:t>
          </w:r>
          <w:r>
            <w:fldChar w:fldCharType="end"/>
          </w:r>
          <w:r>
            <w:rPr>
              <w:rFonts w:ascii="宋体" w:hAnsi="宋体" w:eastAsia="宋体"/>
              <w:szCs w:val="28"/>
            </w:rPr>
            <w:fldChar w:fldCharType="end"/>
          </w:r>
        </w:p>
        <w:p w14:paraId="2B99728B">
          <w:pPr>
            <w:pStyle w:val="25"/>
            <w:tabs>
              <w:tab w:val="right" w:leader="dot" w:pos="8640"/>
            </w:tabs>
          </w:pPr>
          <w:r>
            <w:rPr>
              <w:rFonts w:ascii="宋体" w:hAnsi="宋体" w:eastAsia="宋体"/>
              <w:szCs w:val="28"/>
            </w:rPr>
            <w:fldChar w:fldCharType="begin"/>
          </w:r>
          <w:r>
            <w:rPr>
              <w:rFonts w:ascii="宋体" w:hAnsi="宋体" w:eastAsia="宋体"/>
              <w:szCs w:val="28"/>
            </w:rPr>
            <w:instrText xml:space="preserve"> HYPERLINK \l _Toc3316 </w:instrText>
          </w:r>
          <w:r>
            <w:rPr>
              <w:rFonts w:ascii="宋体" w:hAnsi="宋体" w:eastAsia="宋体"/>
              <w:szCs w:val="28"/>
            </w:rPr>
            <w:fldChar w:fldCharType="separate"/>
          </w:r>
          <w:r>
            <w:rPr>
              <w:rFonts w:hint="default" w:ascii="宋体" w:hAnsi="宋体" w:eastAsia="宋体"/>
              <w:szCs w:val="28"/>
              <w:lang w:val="en-US" w:eastAsia="zh-CN"/>
            </w:rPr>
            <w:t xml:space="preserve">2.3.1. </w:t>
          </w:r>
          <w:r>
            <w:rPr>
              <w:rFonts w:hint="eastAsia" w:ascii="宋体" w:hAnsi="宋体" w:eastAsia="宋体"/>
              <w:szCs w:val="28"/>
              <w:lang w:val="en-US" w:eastAsia="zh-CN"/>
            </w:rPr>
            <w:t>沟通群组</w:t>
          </w:r>
          <w:r>
            <w:tab/>
          </w:r>
          <w:r>
            <w:fldChar w:fldCharType="begin"/>
          </w:r>
          <w:r>
            <w:instrText xml:space="preserve"> PAGEREF _Toc3316 \h </w:instrText>
          </w:r>
          <w:r>
            <w:fldChar w:fldCharType="separate"/>
          </w:r>
          <w:r>
            <w:t>10</w:t>
          </w:r>
          <w:r>
            <w:fldChar w:fldCharType="end"/>
          </w:r>
          <w:r>
            <w:rPr>
              <w:rFonts w:ascii="宋体" w:hAnsi="宋体" w:eastAsia="宋体"/>
              <w:szCs w:val="28"/>
            </w:rPr>
            <w:fldChar w:fldCharType="end"/>
          </w:r>
        </w:p>
        <w:p w14:paraId="68ED19A5">
          <w:pPr>
            <w:pStyle w:val="25"/>
            <w:tabs>
              <w:tab w:val="right" w:leader="dot" w:pos="8640"/>
            </w:tabs>
          </w:pPr>
          <w:r>
            <w:rPr>
              <w:rFonts w:ascii="宋体" w:hAnsi="宋体" w:eastAsia="宋体"/>
              <w:szCs w:val="28"/>
            </w:rPr>
            <w:fldChar w:fldCharType="begin"/>
          </w:r>
          <w:r>
            <w:rPr>
              <w:rFonts w:ascii="宋体" w:hAnsi="宋体" w:eastAsia="宋体"/>
              <w:szCs w:val="28"/>
            </w:rPr>
            <w:instrText xml:space="preserve"> HYPERLINK \l _Toc22958 </w:instrText>
          </w:r>
          <w:r>
            <w:rPr>
              <w:rFonts w:ascii="宋体" w:hAnsi="宋体" w:eastAsia="宋体"/>
              <w:szCs w:val="28"/>
            </w:rPr>
            <w:fldChar w:fldCharType="separate"/>
          </w:r>
          <w:r>
            <w:rPr>
              <w:rFonts w:hint="default" w:ascii="宋体" w:hAnsi="宋体" w:eastAsia="宋体"/>
              <w:szCs w:val="28"/>
              <w:lang w:val="en-US" w:eastAsia="zh-CN"/>
            </w:rPr>
            <w:t xml:space="preserve">2.3.2. </w:t>
          </w:r>
          <w:r>
            <w:rPr>
              <w:rFonts w:hint="eastAsia" w:ascii="宋体" w:hAnsi="宋体" w:eastAsia="宋体"/>
              <w:szCs w:val="28"/>
              <w:lang w:val="en-US" w:eastAsia="zh-CN"/>
            </w:rPr>
            <w:t>响应时效</w:t>
          </w:r>
          <w:r>
            <w:tab/>
          </w:r>
          <w:r>
            <w:fldChar w:fldCharType="begin"/>
          </w:r>
          <w:r>
            <w:instrText xml:space="preserve"> PAGEREF _Toc22958 \h </w:instrText>
          </w:r>
          <w:r>
            <w:fldChar w:fldCharType="separate"/>
          </w:r>
          <w:r>
            <w:t>10</w:t>
          </w:r>
          <w:r>
            <w:fldChar w:fldCharType="end"/>
          </w:r>
          <w:r>
            <w:rPr>
              <w:rFonts w:ascii="宋体" w:hAnsi="宋体" w:eastAsia="宋体"/>
              <w:szCs w:val="28"/>
            </w:rPr>
            <w:fldChar w:fldCharType="end"/>
          </w:r>
        </w:p>
        <w:p w14:paraId="1B5D61D0">
          <w:pPr>
            <w:pStyle w:val="25"/>
            <w:tabs>
              <w:tab w:val="right" w:leader="dot" w:pos="8640"/>
            </w:tabs>
          </w:pPr>
          <w:r>
            <w:rPr>
              <w:rFonts w:ascii="宋体" w:hAnsi="宋体" w:eastAsia="宋体"/>
              <w:szCs w:val="28"/>
            </w:rPr>
            <w:fldChar w:fldCharType="begin"/>
          </w:r>
          <w:r>
            <w:rPr>
              <w:rFonts w:ascii="宋体" w:hAnsi="宋体" w:eastAsia="宋体"/>
              <w:szCs w:val="28"/>
            </w:rPr>
            <w:instrText xml:space="preserve"> HYPERLINK \l _Toc14348 </w:instrText>
          </w:r>
          <w:r>
            <w:rPr>
              <w:rFonts w:ascii="宋体" w:hAnsi="宋体" w:eastAsia="宋体"/>
              <w:szCs w:val="28"/>
            </w:rPr>
            <w:fldChar w:fldCharType="separate"/>
          </w:r>
          <w:r>
            <w:rPr>
              <w:rFonts w:hint="default" w:ascii="宋体" w:hAnsi="宋体" w:eastAsia="宋体"/>
              <w:szCs w:val="28"/>
              <w:lang w:val="en-US" w:eastAsia="zh-CN"/>
            </w:rPr>
            <w:t xml:space="preserve">2.3.3. </w:t>
          </w:r>
          <w:r>
            <w:rPr>
              <w:rFonts w:hint="eastAsia" w:ascii="宋体" w:hAnsi="宋体" w:eastAsia="宋体"/>
              <w:szCs w:val="28"/>
              <w:lang w:val="en-US" w:eastAsia="zh-CN"/>
            </w:rPr>
            <w:t>问题升级机制</w:t>
          </w:r>
          <w:r>
            <w:tab/>
          </w:r>
          <w:r>
            <w:fldChar w:fldCharType="begin"/>
          </w:r>
          <w:r>
            <w:instrText xml:space="preserve"> PAGEREF _Toc14348 \h </w:instrText>
          </w:r>
          <w:r>
            <w:fldChar w:fldCharType="separate"/>
          </w:r>
          <w:r>
            <w:t>10</w:t>
          </w:r>
          <w:r>
            <w:fldChar w:fldCharType="end"/>
          </w:r>
          <w:r>
            <w:rPr>
              <w:rFonts w:ascii="宋体" w:hAnsi="宋体" w:eastAsia="宋体"/>
              <w:szCs w:val="28"/>
            </w:rPr>
            <w:fldChar w:fldCharType="end"/>
          </w:r>
        </w:p>
        <w:p w14:paraId="3CD7C386">
          <w:pPr>
            <w:pStyle w:val="28"/>
            <w:tabs>
              <w:tab w:val="right" w:leader="dot" w:pos="8640"/>
            </w:tabs>
          </w:pPr>
          <w:r>
            <w:rPr>
              <w:rFonts w:ascii="宋体" w:hAnsi="宋体" w:eastAsia="宋体"/>
              <w:szCs w:val="28"/>
            </w:rPr>
            <w:fldChar w:fldCharType="begin"/>
          </w:r>
          <w:r>
            <w:rPr>
              <w:rFonts w:ascii="宋体" w:hAnsi="宋体" w:eastAsia="宋体"/>
              <w:szCs w:val="28"/>
            </w:rPr>
            <w:instrText xml:space="preserve"> HYPERLINK \l _Toc23230 </w:instrText>
          </w:r>
          <w:r>
            <w:rPr>
              <w:rFonts w:ascii="宋体" w:hAnsi="宋体" w:eastAsia="宋体"/>
              <w:szCs w:val="28"/>
            </w:rPr>
            <w:fldChar w:fldCharType="separate"/>
          </w:r>
          <w:r>
            <w:rPr>
              <w:rFonts w:hint="default" w:eastAsia="宋体"/>
              <w:szCs w:val="28"/>
              <w:lang w:val="en-US" w:eastAsia="zh-CN"/>
            </w:rPr>
            <w:t xml:space="preserve">3. </w:t>
          </w:r>
          <w:r>
            <w:rPr>
              <w:rFonts w:hint="eastAsia" w:eastAsia="宋体"/>
              <w:szCs w:val="28"/>
              <w:lang w:val="en-US" w:eastAsia="zh-CN"/>
            </w:rPr>
            <w:t>日常服务支持</w:t>
          </w:r>
          <w:r>
            <w:tab/>
          </w:r>
          <w:r>
            <w:fldChar w:fldCharType="begin"/>
          </w:r>
          <w:r>
            <w:instrText xml:space="preserve"> PAGEREF _Toc23230 \h </w:instrText>
          </w:r>
          <w:r>
            <w:fldChar w:fldCharType="separate"/>
          </w:r>
          <w:r>
            <w:t>11</w:t>
          </w:r>
          <w:r>
            <w:fldChar w:fldCharType="end"/>
          </w:r>
          <w:r>
            <w:rPr>
              <w:rFonts w:ascii="宋体" w:hAnsi="宋体" w:eastAsia="宋体"/>
              <w:szCs w:val="28"/>
            </w:rPr>
            <w:fldChar w:fldCharType="end"/>
          </w:r>
        </w:p>
        <w:p w14:paraId="39549054">
          <w:pPr>
            <w:pStyle w:val="32"/>
            <w:tabs>
              <w:tab w:val="right" w:leader="dot" w:pos="8640"/>
            </w:tabs>
          </w:pPr>
          <w:r>
            <w:rPr>
              <w:rFonts w:ascii="宋体" w:hAnsi="宋体" w:eastAsia="宋体"/>
              <w:szCs w:val="28"/>
            </w:rPr>
            <w:fldChar w:fldCharType="begin"/>
          </w:r>
          <w:r>
            <w:rPr>
              <w:rFonts w:ascii="宋体" w:hAnsi="宋体" w:eastAsia="宋体"/>
              <w:szCs w:val="28"/>
            </w:rPr>
            <w:instrText xml:space="preserve"> HYPERLINK \l _Toc22260 </w:instrText>
          </w:r>
          <w:r>
            <w:rPr>
              <w:rFonts w:ascii="宋体" w:hAnsi="宋体" w:eastAsia="宋体"/>
              <w:szCs w:val="28"/>
            </w:rPr>
            <w:fldChar w:fldCharType="separate"/>
          </w:r>
          <w:r>
            <w:rPr>
              <w:rFonts w:hint="default" w:ascii="宋体" w:hAnsi="宋体" w:eastAsia="宋体"/>
              <w:szCs w:val="28"/>
              <w:lang w:val="en-US" w:eastAsia="zh-CN"/>
            </w:rPr>
            <w:t xml:space="preserve">3.1. </w:t>
          </w:r>
          <w:r>
            <w:rPr>
              <w:rFonts w:hint="eastAsia" w:ascii="宋体" w:hAnsi="宋体" w:eastAsia="宋体"/>
              <w:szCs w:val="28"/>
              <w:lang w:val="en-US" w:eastAsia="zh-CN"/>
            </w:rPr>
            <w:t>知情同意书（ICF）修改支持</w:t>
          </w:r>
          <w:r>
            <w:tab/>
          </w:r>
          <w:r>
            <w:fldChar w:fldCharType="begin"/>
          </w:r>
          <w:r>
            <w:instrText xml:space="preserve"> PAGEREF _Toc22260 \h </w:instrText>
          </w:r>
          <w:r>
            <w:fldChar w:fldCharType="separate"/>
          </w:r>
          <w:r>
            <w:t>11</w:t>
          </w:r>
          <w:r>
            <w:fldChar w:fldCharType="end"/>
          </w:r>
          <w:r>
            <w:rPr>
              <w:rFonts w:ascii="宋体" w:hAnsi="宋体" w:eastAsia="宋体"/>
              <w:szCs w:val="28"/>
            </w:rPr>
            <w:fldChar w:fldCharType="end"/>
          </w:r>
        </w:p>
        <w:p w14:paraId="50BBF21B">
          <w:pPr>
            <w:pStyle w:val="25"/>
            <w:tabs>
              <w:tab w:val="right" w:leader="dot" w:pos="8640"/>
            </w:tabs>
          </w:pPr>
          <w:r>
            <w:rPr>
              <w:rFonts w:ascii="宋体" w:hAnsi="宋体" w:eastAsia="宋体"/>
              <w:szCs w:val="28"/>
            </w:rPr>
            <w:fldChar w:fldCharType="begin"/>
          </w:r>
          <w:r>
            <w:rPr>
              <w:rFonts w:ascii="宋体" w:hAnsi="宋体" w:eastAsia="宋体"/>
              <w:szCs w:val="28"/>
            </w:rPr>
            <w:instrText xml:space="preserve"> HYPERLINK \l _Toc7260 </w:instrText>
          </w:r>
          <w:r>
            <w:rPr>
              <w:rFonts w:ascii="宋体" w:hAnsi="宋体" w:eastAsia="宋体"/>
              <w:szCs w:val="28"/>
            </w:rPr>
            <w:fldChar w:fldCharType="separate"/>
          </w:r>
          <w:r>
            <w:rPr>
              <w:rFonts w:hint="default" w:ascii="宋体" w:hAnsi="宋体" w:eastAsia="宋体"/>
              <w:szCs w:val="28"/>
              <w:lang w:val="en-US" w:eastAsia="zh-CN"/>
            </w:rPr>
            <w:t xml:space="preserve">3.1.1. </w:t>
          </w:r>
          <w:r>
            <w:rPr>
              <w:rFonts w:hint="eastAsia" w:ascii="宋体" w:hAnsi="宋体" w:eastAsia="宋体"/>
              <w:szCs w:val="28"/>
              <w:lang w:val="en-US" w:eastAsia="zh-CN"/>
            </w:rPr>
            <w:t>服务内容</w:t>
          </w:r>
          <w:r>
            <w:tab/>
          </w:r>
          <w:r>
            <w:fldChar w:fldCharType="begin"/>
          </w:r>
          <w:r>
            <w:instrText xml:space="preserve"> PAGEREF _Toc7260 \h </w:instrText>
          </w:r>
          <w:r>
            <w:fldChar w:fldCharType="separate"/>
          </w:r>
          <w:r>
            <w:t>11</w:t>
          </w:r>
          <w:r>
            <w:fldChar w:fldCharType="end"/>
          </w:r>
          <w:r>
            <w:rPr>
              <w:rFonts w:ascii="宋体" w:hAnsi="宋体" w:eastAsia="宋体"/>
              <w:szCs w:val="28"/>
            </w:rPr>
            <w:fldChar w:fldCharType="end"/>
          </w:r>
        </w:p>
        <w:p w14:paraId="098B0DF6">
          <w:pPr>
            <w:pStyle w:val="25"/>
            <w:tabs>
              <w:tab w:val="right" w:leader="dot" w:pos="8640"/>
            </w:tabs>
          </w:pPr>
          <w:r>
            <w:rPr>
              <w:rFonts w:ascii="宋体" w:hAnsi="宋体" w:eastAsia="宋体"/>
              <w:szCs w:val="28"/>
            </w:rPr>
            <w:fldChar w:fldCharType="begin"/>
          </w:r>
          <w:r>
            <w:rPr>
              <w:rFonts w:ascii="宋体" w:hAnsi="宋体" w:eastAsia="宋体"/>
              <w:szCs w:val="28"/>
            </w:rPr>
            <w:instrText xml:space="preserve"> HYPERLINK \l _Toc10555 </w:instrText>
          </w:r>
          <w:r>
            <w:rPr>
              <w:rFonts w:ascii="宋体" w:hAnsi="宋体" w:eastAsia="宋体"/>
              <w:szCs w:val="28"/>
            </w:rPr>
            <w:fldChar w:fldCharType="separate"/>
          </w:r>
          <w:r>
            <w:rPr>
              <w:rFonts w:hint="default" w:ascii="宋体" w:hAnsi="宋体" w:eastAsia="宋体"/>
              <w:szCs w:val="24"/>
              <w:lang w:val="en-US" w:eastAsia="zh-CN"/>
            </w:rPr>
            <w:t xml:space="preserve">3.1.2. </w:t>
          </w:r>
          <w:r>
            <w:rPr>
              <w:rFonts w:hint="eastAsia" w:ascii="宋体" w:hAnsi="宋体" w:eastAsia="宋体"/>
              <w:szCs w:val="24"/>
              <w:lang w:val="en-US" w:eastAsia="zh-CN"/>
            </w:rPr>
            <w:t>服务流程</w:t>
          </w:r>
          <w:r>
            <w:tab/>
          </w:r>
          <w:r>
            <w:fldChar w:fldCharType="begin"/>
          </w:r>
          <w:r>
            <w:instrText xml:space="preserve"> PAGEREF _Toc10555 \h </w:instrText>
          </w:r>
          <w:r>
            <w:fldChar w:fldCharType="separate"/>
          </w:r>
          <w:r>
            <w:t>11</w:t>
          </w:r>
          <w:r>
            <w:fldChar w:fldCharType="end"/>
          </w:r>
          <w:r>
            <w:rPr>
              <w:rFonts w:ascii="宋体" w:hAnsi="宋体" w:eastAsia="宋体"/>
              <w:szCs w:val="28"/>
            </w:rPr>
            <w:fldChar w:fldCharType="end"/>
          </w:r>
        </w:p>
        <w:p w14:paraId="097296E7">
          <w:pPr>
            <w:pStyle w:val="25"/>
            <w:tabs>
              <w:tab w:val="right" w:leader="dot" w:pos="8640"/>
            </w:tabs>
          </w:pPr>
          <w:r>
            <w:rPr>
              <w:rFonts w:ascii="宋体" w:hAnsi="宋体" w:eastAsia="宋体"/>
              <w:szCs w:val="28"/>
            </w:rPr>
            <w:fldChar w:fldCharType="begin"/>
          </w:r>
          <w:r>
            <w:rPr>
              <w:rFonts w:ascii="宋体" w:hAnsi="宋体" w:eastAsia="宋体"/>
              <w:szCs w:val="28"/>
            </w:rPr>
            <w:instrText xml:space="preserve"> HYPERLINK \l _Toc2510 </w:instrText>
          </w:r>
          <w:r>
            <w:rPr>
              <w:rFonts w:ascii="宋体" w:hAnsi="宋体" w:eastAsia="宋体"/>
              <w:szCs w:val="28"/>
            </w:rPr>
            <w:fldChar w:fldCharType="separate"/>
          </w:r>
          <w:r>
            <w:rPr>
              <w:rFonts w:hint="default" w:ascii="宋体" w:hAnsi="宋体" w:eastAsia="宋体"/>
              <w:szCs w:val="24"/>
              <w:lang w:val="en-US" w:eastAsia="zh-CN"/>
            </w:rPr>
            <w:t xml:space="preserve">3.1.3. </w:t>
          </w:r>
          <w:r>
            <w:rPr>
              <w:rFonts w:hint="eastAsia" w:ascii="宋体" w:hAnsi="宋体" w:eastAsia="宋体"/>
              <w:szCs w:val="24"/>
              <w:lang w:val="en-US" w:eastAsia="zh-CN"/>
            </w:rPr>
            <w:t>注意事项</w:t>
          </w:r>
          <w:r>
            <w:tab/>
          </w:r>
          <w:r>
            <w:fldChar w:fldCharType="begin"/>
          </w:r>
          <w:r>
            <w:instrText xml:space="preserve"> PAGEREF _Toc2510 \h </w:instrText>
          </w:r>
          <w:r>
            <w:fldChar w:fldCharType="separate"/>
          </w:r>
          <w:r>
            <w:t>11</w:t>
          </w:r>
          <w:r>
            <w:fldChar w:fldCharType="end"/>
          </w:r>
          <w:r>
            <w:rPr>
              <w:rFonts w:ascii="宋体" w:hAnsi="宋体" w:eastAsia="宋体"/>
              <w:szCs w:val="28"/>
            </w:rPr>
            <w:fldChar w:fldCharType="end"/>
          </w:r>
        </w:p>
        <w:p w14:paraId="2FDEE55C">
          <w:pPr>
            <w:pStyle w:val="32"/>
            <w:tabs>
              <w:tab w:val="right" w:leader="dot" w:pos="8640"/>
            </w:tabs>
          </w:pPr>
          <w:r>
            <w:rPr>
              <w:rFonts w:ascii="宋体" w:hAnsi="宋体" w:eastAsia="宋体"/>
              <w:szCs w:val="28"/>
            </w:rPr>
            <w:fldChar w:fldCharType="begin"/>
          </w:r>
          <w:r>
            <w:rPr>
              <w:rFonts w:ascii="宋体" w:hAnsi="宋体" w:eastAsia="宋体"/>
              <w:szCs w:val="28"/>
            </w:rPr>
            <w:instrText xml:space="preserve"> HYPERLINK \l _Toc14128 </w:instrText>
          </w:r>
          <w:r>
            <w:rPr>
              <w:rFonts w:ascii="宋体" w:hAnsi="宋体" w:eastAsia="宋体"/>
              <w:szCs w:val="28"/>
            </w:rPr>
            <w:fldChar w:fldCharType="separate"/>
          </w:r>
          <w:r>
            <w:rPr>
              <w:rFonts w:hint="default" w:ascii="宋体" w:hAnsi="宋体" w:eastAsia="宋体"/>
              <w:szCs w:val="28"/>
              <w:lang w:val="en-US" w:eastAsia="zh-CN"/>
            </w:rPr>
            <w:t xml:space="preserve">3.2. </w:t>
          </w:r>
          <w:r>
            <w:rPr>
              <w:rFonts w:hint="eastAsia" w:ascii="宋体" w:hAnsi="宋体" w:eastAsia="宋体"/>
              <w:szCs w:val="28"/>
              <w:lang w:val="en-US" w:eastAsia="zh-CN"/>
            </w:rPr>
            <w:t>项目启动会支持</w:t>
          </w:r>
          <w:r>
            <w:tab/>
          </w:r>
          <w:r>
            <w:fldChar w:fldCharType="begin"/>
          </w:r>
          <w:r>
            <w:instrText xml:space="preserve"> PAGEREF _Toc14128 \h </w:instrText>
          </w:r>
          <w:r>
            <w:fldChar w:fldCharType="separate"/>
          </w:r>
          <w:r>
            <w:t>12</w:t>
          </w:r>
          <w:r>
            <w:fldChar w:fldCharType="end"/>
          </w:r>
          <w:r>
            <w:rPr>
              <w:rFonts w:ascii="宋体" w:hAnsi="宋体" w:eastAsia="宋体"/>
              <w:szCs w:val="28"/>
            </w:rPr>
            <w:fldChar w:fldCharType="end"/>
          </w:r>
        </w:p>
        <w:p w14:paraId="57FE5EA3">
          <w:pPr>
            <w:pStyle w:val="25"/>
            <w:tabs>
              <w:tab w:val="right" w:leader="dot" w:pos="8640"/>
            </w:tabs>
          </w:pPr>
          <w:r>
            <w:rPr>
              <w:rFonts w:ascii="宋体" w:hAnsi="宋体" w:eastAsia="宋体"/>
              <w:szCs w:val="28"/>
            </w:rPr>
            <w:fldChar w:fldCharType="begin"/>
          </w:r>
          <w:r>
            <w:rPr>
              <w:rFonts w:ascii="宋体" w:hAnsi="宋体" w:eastAsia="宋体"/>
              <w:szCs w:val="28"/>
            </w:rPr>
            <w:instrText xml:space="preserve"> HYPERLINK \l _Toc21415 </w:instrText>
          </w:r>
          <w:r>
            <w:rPr>
              <w:rFonts w:ascii="宋体" w:hAnsi="宋体" w:eastAsia="宋体"/>
              <w:szCs w:val="28"/>
            </w:rPr>
            <w:fldChar w:fldCharType="separate"/>
          </w:r>
          <w:r>
            <w:rPr>
              <w:rFonts w:hint="default" w:ascii="宋体" w:hAnsi="宋体" w:eastAsia="宋体"/>
              <w:szCs w:val="24"/>
              <w:lang w:val="en-US" w:eastAsia="zh-CN"/>
            </w:rPr>
            <w:t xml:space="preserve">3.2.1. </w:t>
          </w:r>
          <w:r>
            <w:rPr>
              <w:rFonts w:hint="eastAsia" w:ascii="宋体" w:hAnsi="宋体" w:eastAsia="宋体"/>
              <w:szCs w:val="24"/>
              <w:lang w:val="en-US" w:eastAsia="zh-CN"/>
            </w:rPr>
            <w:t>服务内容</w:t>
          </w:r>
          <w:r>
            <w:tab/>
          </w:r>
          <w:r>
            <w:fldChar w:fldCharType="begin"/>
          </w:r>
          <w:r>
            <w:instrText xml:space="preserve"> PAGEREF _Toc21415 \h </w:instrText>
          </w:r>
          <w:r>
            <w:fldChar w:fldCharType="separate"/>
          </w:r>
          <w:r>
            <w:t>12</w:t>
          </w:r>
          <w:r>
            <w:fldChar w:fldCharType="end"/>
          </w:r>
          <w:r>
            <w:rPr>
              <w:rFonts w:ascii="宋体" w:hAnsi="宋体" w:eastAsia="宋体"/>
              <w:szCs w:val="28"/>
            </w:rPr>
            <w:fldChar w:fldCharType="end"/>
          </w:r>
        </w:p>
        <w:p w14:paraId="0CA93DE3">
          <w:pPr>
            <w:pStyle w:val="25"/>
            <w:tabs>
              <w:tab w:val="right" w:leader="dot" w:pos="8640"/>
            </w:tabs>
          </w:pPr>
          <w:r>
            <w:rPr>
              <w:rFonts w:ascii="宋体" w:hAnsi="宋体" w:eastAsia="宋体"/>
              <w:szCs w:val="28"/>
            </w:rPr>
            <w:fldChar w:fldCharType="begin"/>
          </w:r>
          <w:r>
            <w:rPr>
              <w:rFonts w:ascii="宋体" w:hAnsi="宋体" w:eastAsia="宋体"/>
              <w:szCs w:val="28"/>
            </w:rPr>
            <w:instrText xml:space="preserve"> HYPERLINK \l _Toc6812 </w:instrText>
          </w:r>
          <w:r>
            <w:rPr>
              <w:rFonts w:ascii="宋体" w:hAnsi="宋体" w:eastAsia="宋体"/>
              <w:szCs w:val="28"/>
            </w:rPr>
            <w:fldChar w:fldCharType="separate"/>
          </w:r>
          <w:r>
            <w:rPr>
              <w:rFonts w:hint="default" w:ascii="宋体" w:hAnsi="宋体" w:eastAsia="宋体"/>
              <w:szCs w:val="24"/>
              <w:lang w:val="en-US" w:eastAsia="zh-CN"/>
            </w:rPr>
            <w:t xml:space="preserve">3.2.2. </w:t>
          </w:r>
          <w:r>
            <w:rPr>
              <w:rFonts w:hint="eastAsia" w:ascii="宋体" w:hAnsi="宋体" w:eastAsia="宋体"/>
              <w:szCs w:val="24"/>
              <w:lang w:val="en-US" w:eastAsia="zh-CN"/>
            </w:rPr>
            <w:t>服务形式</w:t>
          </w:r>
          <w:r>
            <w:tab/>
          </w:r>
          <w:r>
            <w:fldChar w:fldCharType="begin"/>
          </w:r>
          <w:r>
            <w:instrText xml:space="preserve"> PAGEREF _Toc6812 \h </w:instrText>
          </w:r>
          <w:r>
            <w:fldChar w:fldCharType="separate"/>
          </w:r>
          <w:r>
            <w:t>12</w:t>
          </w:r>
          <w:r>
            <w:fldChar w:fldCharType="end"/>
          </w:r>
          <w:r>
            <w:rPr>
              <w:rFonts w:ascii="宋体" w:hAnsi="宋体" w:eastAsia="宋体"/>
              <w:szCs w:val="28"/>
            </w:rPr>
            <w:fldChar w:fldCharType="end"/>
          </w:r>
        </w:p>
        <w:p w14:paraId="522D8A23">
          <w:pPr>
            <w:pStyle w:val="25"/>
            <w:tabs>
              <w:tab w:val="right" w:leader="dot" w:pos="8640"/>
            </w:tabs>
          </w:pPr>
          <w:r>
            <w:rPr>
              <w:rFonts w:ascii="宋体" w:hAnsi="宋体" w:eastAsia="宋体"/>
              <w:szCs w:val="28"/>
            </w:rPr>
            <w:fldChar w:fldCharType="begin"/>
          </w:r>
          <w:r>
            <w:rPr>
              <w:rFonts w:ascii="宋体" w:hAnsi="宋体" w:eastAsia="宋体"/>
              <w:szCs w:val="28"/>
            </w:rPr>
            <w:instrText xml:space="preserve"> HYPERLINK \l _Toc4639 </w:instrText>
          </w:r>
          <w:r>
            <w:rPr>
              <w:rFonts w:ascii="宋体" w:hAnsi="宋体" w:eastAsia="宋体"/>
              <w:szCs w:val="28"/>
            </w:rPr>
            <w:fldChar w:fldCharType="separate"/>
          </w:r>
          <w:r>
            <w:rPr>
              <w:rFonts w:hint="default" w:ascii="宋体" w:hAnsi="宋体" w:eastAsia="宋体"/>
              <w:szCs w:val="24"/>
              <w:lang w:val="en-US" w:eastAsia="zh-CN"/>
            </w:rPr>
            <w:t xml:space="preserve">3.2.3. </w:t>
          </w:r>
          <w:r>
            <w:rPr>
              <w:rFonts w:hint="eastAsia" w:ascii="宋体" w:hAnsi="宋体" w:eastAsia="宋体"/>
              <w:szCs w:val="24"/>
              <w:lang w:val="en-US" w:eastAsia="zh-CN"/>
            </w:rPr>
            <w:t>培训内容</w:t>
          </w:r>
          <w:r>
            <w:tab/>
          </w:r>
          <w:r>
            <w:fldChar w:fldCharType="begin"/>
          </w:r>
          <w:r>
            <w:instrText xml:space="preserve"> PAGEREF _Toc4639 \h </w:instrText>
          </w:r>
          <w:r>
            <w:fldChar w:fldCharType="separate"/>
          </w:r>
          <w:r>
            <w:t>12</w:t>
          </w:r>
          <w:r>
            <w:fldChar w:fldCharType="end"/>
          </w:r>
          <w:r>
            <w:rPr>
              <w:rFonts w:ascii="宋体" w:hAnsi="宋体" w:eastAsia="宋体"/>
              <w:szCs w:val="28"/>
            </w:rPr>
            <w:fldChar w:fldCharType="end"/>
          </w:r>
        </w:p>
        <w:p w14:paraId="7386AC14">
          <w:pPr>
            <w:pStyle w:val="25"/>
            <w:tabs>
              <w:tab w:val="right" w:leader="dot" w:pos="8640"/>
            </w:tabs>
          </w:pPr>
          <w:r>
            <w:rPr>
              <w:rFonts w:ascii="宋体" w:hAnsi="宋体" w:eastAsia="宋体"/>
              <w:szCs w:val="28"/>
            </w:rPr>
            <w:fldChar w:fldCharType="begin"/>
          </w:r>
          <w:r>
            <w:rPr>
              <w:rFonts w:ascii="宋体" w:hAnsi="宋体" w:eastAsia="宋体"/>
              <w:szCs w:val="28"/>
            </w:rPr>
            <w:instrText xml:space="preserve"> HYPERLINK \l _Toc8734 </w:instrText>
          </w:r>
          <w:r>
            <w:rPr>
              <w:rFonts w:ascii="宋体" w:hAnsi="宋体" w:eastAsia="宋体"/>
              <w:szCs w:val="28"/>
            </w:rPr>
            <w:fldChar w:fldCharType="separate"/>
          </w:r>
          <w:r>
            <w:rPr>
              <w:rFonts w:hint="default" w:ascii="宋体" w:hAnsi="宋体" w:eastAsia="宋体"/>
              <w:szCs w:val="24"/>
              <w:lang w:val="en-US" w:eastAsia="zh-CN"/>
            </w:rPr>
            <w:t xml:space="preserve">3.2.4. </w:t>
          </w:r>
          <w:r>
            <w:rPr>
              <w:rFonts w:hint="eastAsia" w:ascii="宋体" w:hAnsi="宋体" w:eastAsia="宋体"/>
              <w:szCs w:val="24"/>
              <w:lang w:val="en-US" w:eastAsia="zh-CN"/>
            </w:rPr>
            <w:t>预约方式</w:t>
          </w:r>
          <w:r>
            <w:tab/>
          </w:r>
          <w:r>
            <w:fldChar w:fldCharType="begin"/>
          </w:r>
          <w:r>
            <w:instrText xml:space="preserve"> PAGEREF _Toc8734 \h </w:instrText>
          </w:r>
          <w:r>
            <w:fldChar w:fldCharType="separate"/>
          </w:r>
          <w:r>
            <w:t>12</w:t>
          </w:r>
          <w:r>
            <w:fldChar w:fldCharType="end"/>
          </w:r>
          <w:r>
            <w:rPr>
              <w:rFonts w:ascii="宋体" w:hAnsi="宋体" w:eastAsia="宋体"/>
              <w:szCs w:val="28"/>
            </w:rPr>
            <w:fldChar w:fldCharType="end"/>
          </w:r>
        </w:p>
        <w:p w14:paraId="472098F0">
          <w:pPr>
            <w:pStyle w:val="32"/>
            <w:tabs>
              <w:tab w:val="right" w:leader="dot" w:pos="8640"/>
            </w:tabs>
          </w:pPr>
          <w:r>
            <w:rPr>
              <w:rFonts w:ascii="宋体" w:hAnsi="宋体" w:eastAsia="宋体"/>
              <w:szCs w:val="28"/>
            </w:rPr>
            <w:fldChar w:fldCharType="begin"/>
          </w:r>
          <w:r>
            <w:rPr>
              <w:rFonts w:ascii="宋体" w:hAnsi="宋体" w:eastAsia="宋体"/>
              <w:szCs w:val="28"/>
            </w:rPr>
            <w:instrText xml:space="preserve"> HYPERLINK \l _Toc15230 </w:instrText>
          </w:r>
          <w:r>
            <w:rPr>
              <w:rFonts w:ascii="宋体" w:hAnsi="宋体" w:eastAsia="宋体"/>
              <w:szCs w:val="28"/>
            </w:rPr>
            <w:fldChar w:fldCharType="separate"/>
          </w:r>
          <w:r>
            <w:rPr>
              <w:rFonts w:hint="default" w:ascii="宋体" w:hAnsi="宋体" w:eastAsia="宋体"/>
              <w:szCs w:val="28"/>
              <w:lang w:val="en-US" w:eastAsia="zh-CN"/>
            </w:rPr>
            <w:t xml:space="preserve">3.3. </w:t>
          </w:r>
          <w:r>
            <w:rPr>
              <w:rFonts w:hint="eastAsia" w:ascii="宋体" w:hAnsi="宋体" w:eastAsia="宋体"/>
              <w:szCs w:val="28"/>
              <w:lang w:val="en-US" w:eastAsia="zh-CN"/>
            </w:rPr>
            <w:t>CRC培训保险理赔流程</w:t>
          </w:r>
          <w:r>
            <w:tab/>
          </w:r>
          <w:r>
            <w:fldChar w:fldCharType="begin"/>
          </w:r>
          <w:r>
            <w:instrText xml:space="preserve"> PAGEREF _Toc15230 \h </w:instrText>
          </w:r>
          <w:r>
            <w:fldChar w:fldCharType="separate"/>
          </w:r>
          <w:r>
            <w:t>13</w:t>
          </w:r>
          <w:r>
            <w:fldChar w:fldCharType="end"/>
          </w:r>
          <w:r>
            <w:rPr>
              <w:rFonts w:ascii="宋体" w:hAnsi="宋体" w:eastAsia="宋体"/>
              <w:szCs w:val="28"/>
            </w:rPr>
            <w:fldChar w:fldCharType="end"/>
          </w:r>
        </w:p>
        <w:p w14:paraId="1E2EFC50">
          <w:pPr>
            <w:pStyle w:val="25"/>
            <w:tabs>
              <w:tab w:val="right" w:leader="dot" w:pos="8640"/>
            </w:tabs>
          </w:pPr>
          <w:r>
            <w:rPr>
              <w:rFonts w:ascii="宋体" w:hAnsi="宋体" w:eastAsia="宋体"/>
              <w:szCs w:val="28"/>
            </w:rPr>
            <w:fldChar w:fldCharType="begin"/>
          </w:r>
          <w:r>
            <w:rPr>
              <w:rFonts w:ascii="宋体" w:hAnsi="宋体" w:eastAsia="宋体"/>
              <w:szCs w:val="28"/>
            </w:rPr>
            <w:instrText xml:space="preserve"> HYPERLINK \l _Toc19575 </w:instrText>
          </w:r>
          <w:r>
            <w:rPr>
              <w:rFonts w:ascii="宋体" w:hAnsi="宋体" w:eastAsia="宋体"/>
              <w:szCs w:val="28"/>
            </w:rPr>
            <w:fldChar w:fldCharType="separate"/>
          </w:r>
          <w:r>
            <w:rPr>
              <w:rFonts w:hint="default" w:ascii="宋体" w:hAnsi="宋体" w:eastAsia="宋体"/>
              <w:szCs w:val="24"/>
              <w:lang w:val="en-US" w:eastAsia="zh-CN"/>
            </w:rPr>
            <w:t xml:space="preserve">3.3.1. </w:t>
          </w:r>
          <w:r>
            <w:rPr>
              <w:rFonts w:hint="eastAsia" w:ascii="宋体" w:hAnsi="宋体" w:eastAsia="宋体"/>
              <w:szCs w:val="24"/>
              <w:lang w:val="en-US" w:eastAsia="zh-CN"/>
            </w:rPr>
            <w:t>培训目标</w:t>
          </w:r>
          <w:r>
            <w:tab/>
          </w:r>
          <w:r>
            <w:fldChar w:fldCharType="begin"/>
          </w:r>
          <w:r>
            <w:instrText xml:space="preserve"> PAGEREF _Toc19575 \h </w:instrText>
          </w:r>
          <w:r>
            <w:fldChar w:fldCharType="separate"/>
          </w:r>
          <w:r>
            <w:t>13</w:t>
          </w:r>
          <w:r>
            <w:fldChar w:fldCharType="end"/>
          </w:r>
          <w:r>
            <w:rPr>
              <w:rFonts w:ascii="宋体" w:hAnsi="宋体" w:eastAsia="宋体"/>
              <w:szCs w:val="28"/>
            </w:rPr>
            <w:fldChar w:fldCharType="end"/>
          </w:r>
        </w:p>
        <w:p w14:paraId="4B422F2A">
          <w:pPr>
            <w:pStyle w:val="25"/>
            <w:tabs>
              <w:tab w:val="right" w:leader="dot" w:pos="8640"/>
            </w:tabs>
          </w:pPr>
          <w:r>
            <w:rPr>
              <w:rFonts w:ascii="宋体" w:hAnsi="宋体" w:eastAsia="宋体"/>
              <w:szCs w:val="28"/>
            </w:rPr>
            <w:fldChar w:fldCharType="begin"/>
          </w:r>
          <w:r>
            <w:rPr>
              <w:rFonts w:ascii="宋体" w:hAnsi="宋体" w:eastAsia="宋体"/>
              <w:szCs w:val="28"/>
            </w:rPr>
            <w:instrText xml:space="preserve"> HYPERLINK \l _Toc5805 </w:instrText>
          </w:r>
          <w:r>
            <w:rPr>
              <w:rFonts w:ascii="宋体" w:hAnsi="宋体" w:eastAsia="宋体"/>
              <w:szCs w:val="28"/>
            </w:rPr>
            <w:fldChar w:fldCharType="separate"/>
          </w:r>
          <w:r>
            <w:rPr>
              <w:rFonts w:hint="default" w:ascii="宋体" w:hAnsi="宋体" w:eastAsia="宋体"/>
              <w:szCs w:val="24"/>
              <w:lang w:val="en-US" w:eastAsia="zh-CN"/>
            </w:rPr>
            <w:t xml:space="preserve">3.3.2. </w:t>
          </w:r>
          <w:r>
            <w:rPr>
              <w:rFonts w:hint="eastAsia" w:ascii="宋体" w:hAnsi="宋体" w:eastAsia="宋体"/>
              <w:szCs w:val="24"/>
              <w:lang w:val="en-US" w:eastAsia="zh-CN"/>
            </w:rPr>
            <w:t>培训内容</w:t>
          </w:r>
          <w:r>
            <w:tab/>
          </w:r>
          <w:r>
            <w:fldChar w:fldCharType="begin"/>
          </w:r>
          <w:r>
            <w:instrText xml:space="preserve"> PAGEREF _Toc5805 \h </w:instrText>
          </w:r>
          <w:r>
            <w:fldChar w:fldCharType="separate"/>
          </w:r>
          <w:r>
            <w:t>13</w:t>
          </w:r>
          <w:r>
            <w:fldChar w:fldCharType="end"/>
          </w:r>
          <w:r>
            <w:rPr>
              <w:rFonts w:ascii="宋体" w:hAnsi="宋体" w:eastAsia="宋体"/>
              <w:szCs w:val="28"/>
            </w:rPr>
            <w:fldChar w:fldCharType="end"/>
          </w:r>
        </w:p>
        <w:p w14:paraId="13871B3A">
          <w:pPr>
            <w:pStyle w:val="25"/>
            <w:tabs>
              <w:tab w:val="right" w:leader="dot" w:pos="8640"/>
            </w:tabs>
          </w:pPr>
          <w:r>
            <w:rPr>
              <w:rFonts w:ascii="宋体" w:hAnsi="宋体" w:eastAsia="宋体"/>
              <w:szCs w:val="28"/>
            </w:rPr>
            <w:fldChar w:fldCharType="begin"/>
          </w:r>
          <w:r>
            <w:rPr>
              <w:rFonts w:ascii="宋体" w:hAnsi="宋体" w:eastAsia="宋体"/>
              <w:szCs w:val="28"/>
            </w:rPr>
            <w:instrText xml:space="preserve"> HYPERLINK \l _Toc17241 </w:instrText>
          </w:r>
          <w:r>
            <w:rPr>
              <w:rFonts w:ascii="宋体" w:hAnsi="宋体" w:eastAsia="宋体"/>
              <w:szCs w:val="28"/>
            </w:rPr>
            <w:fldChar w:fldCharType="separate"/>
          </w:r>
          <w:r>
            <w:rPr>
              <w:rFonts w:hint="default" w:ascii="宋体" w:hAnsi="宋体" w:eastAsia="宋体"/>
              <w:szCs w:val="24"/>
              <w:lang w:val="en-US" w:eastAsia="zh-CN"/>
            </w:rPr>
            <w:t xml:space="preserve">3.3.3. </w:t>
          </w:r>
          <w:r>
            <w:rPr>
              <w:rFonts w:hint="eastAsia" w:ascii="宋体" w:hAnsi="宋体" w:eastAsia="宋体"/>
              <w:szCs w:val="24"/>
              <w:lang w:val="en-US" w:eastAsia="zh-CN"/>
            </w:rPr>
            <w:t>培训形式</w:t>
          </w:r>
          <w:r>
            <w:tab/>
          </w:r>
          <w:r>
            <w:fldChar w:fldCharType="begin"/>
          </w:r>
          <w:r>
            <w:instrText xml:space="preserve"> PAGEREF _Toc17241 \h </w:instrText>
          </w:r>
          <w:r>
            <w:fldChar w:fldCharType="separate"/>
          </w:r>
          <w:r>
            <w:t>13</w:t>
          </w:r>
          <w:r>
            <w:fldChar w:fldCharType="end"/>
          </w:r>
          <w:r>
            <w:rPr>
              <w:rFonts w:ascii="宋体" w:hAnsi="宋体" w:eastAsia="宋体"/>
              <w:szCs w:val="28"/>
            </w:rPr>
            <w:fldChar w:fldCharType="end"/>
          </w:r>
        </w:p>
        <w:p w14:paraId="553EE7C7">
          <w:pPr>
            <w:pStyle w:val="25"/>
            <w:tabs>
              <w:tab w:val="right" w:leader="dot" w:pos="8640"/>
            </w:tabs>
          </w:pPr>
          <w:r>
            <w:rPr>
              <w:rFonts w:ascii="宋体" w:hAnsi="宋体" w:eastAsia="宋体"/>
              <w:szCs w:val="28"/>
            </w:rPr>
            <w:fldChar w:fldCharType="begin"/>
          </w:r>
          <w:r>
            <w:rPr>
              <w:rFonts w:ascii="宋体" w:hAnsi="宋体" w:eastAsia="宋体"/>
              <w:szCs w:val="28"/>
            </w:rPr>
            <w:instrText xml:space="preserve"> HYPERLINK \l _Toc21340 </w:instrText>
          </w:r>
          <w:r>
            <w:rPr>
              <w:rFonts w:ascii="宋体" w:hAnsi="宋体" w:eastAsia="宋体"/>
              <w:szCs w:val="28"/>
            </w:rPr>
            <w:fldChar w:fldCharType="separate"/>
          </w:r>
          <w:r>
            <w:rPr>
              <w:rFonts w:hint="default" w:ascii="宋体" w:hAnsi="宋体" w:eastAsia="宋体"/>
              <w:szCs w:val="24"/>
              <w:lang w:val="en-US" w:eastAsia="zh-CN"/>
            </w:rPr>
            <w:t xml:space="preserve">3.3.4. </w:t>
          </w:r>
          <w:r>
            <w:rPr>
              <w:rFonts w:hint="eastAsia" w:ascii="宋体" w:hAnsi="宋体" w:eastAsia="宋体"/>
              <w:szCs w:val="24"/>
              <w:lang w:val="en-US" w:eastAsia="zh-CN"/>
            </w:rPr>
            <w:t>培训安排</w:t>
          </w:r>
          <w:r>
            <w:tab/>
          </w:r>
          <w:r>
            <w:fldChar w:fldCharType="begin"/>
          </w:r>
          <w:r>
            <w:instrText xml:space="preserve"> PAGEREF _Toc21340 \h </w:instrText>
          </w:r>
          <w:r>
            <w:fldChar w:fldCharType="separate"/>
          </w:r>
          <w:r>
            <w:t>14</w:t>
          </w:r>
          <w:r>
            <w:fldChar w:fldCharType="end"/>
          </w:r>
          <w:r>
            <w:rPr>
              <w:rFonts w:ascii="宋体" w:hAnsi="宋体" w:eastAsia="宋体"/>
              <w:szCs w:val="28"/>
            </w:rPr>
            <w:fldChar w:fldCharType="end"/>
          </w:r>
        </w:p>
        <w:p w14:paraId="07C9BA71">
          <w:pPr>
            <w:pStyle w:val="25"/>
            <w:tabs>
              <w:tab w:val="right" w:leader="dot" w:pos="8640"/>
            </w:tabs>
          </w:pPr>
          <w:r>
            <w:rPr>
              <w:rFonts w:ascii="宋体" w:hAnsi="宋体" w:eastAsia="宋体"/>
              <w:szCs w:val="28"/>
            </w:rPr>
            <w:fldChar w:fldCharType="begin"/>
          </w:r>
          <w:r>
            <w:rPr>
              <w:rFonts w:ascii="宋体" w:hAnsi="宋体" w:eastAsia="宋体"/>
              <w:szCs w:val="28"/>
            </w:rPr>
            <w:instrText xml:space="preserve"> HYPERLINK \l _Toc31082 </w:instrText>
          </w:r>
          <w:r>
            <w:rPr>
              <w:rFonts w:ascii="宋体" w:hAnsi="宋体" w:eastAsia="宋体"/>
              <w:szCs w:val="28"/>
            </w:rPr>
            <w:fldChar w:fldCharType="separate"/>
          </w:r>
          <w:r>
            <w:rPr>
              <w:rFonts w:hint="default" w:ascii="宋体" w:hAnsi="宋体" w:eastAsia="宋体"/>
              <w:szCs w:val="24"/>
              <w:lang w:val="en-US" w:eastAsia="zh-CN"/>
            </w:rPr>
            <w:t xml:space="preserve">3.3.5. </w:t>
          </w:r>
          <w:r>
            <w:rPr>
              <w:rFonts w:hint="eastAsia" w:ascii="宋体" w:hAnsi="宋体" w:eastAsia="宋体"/>
              <w:szCs w:val="24"/>
              <w:lang w:val="en-US" w:eastAsia="zh-CN"/>
            </w:rPr>
            <w:t>培训效果</w:t>
          </w:r>
          <w:r>
            <w:tab/>
          </w:r>
          <w:r>
            <w:fldChar w:fldCharType="begin"/>
          </w:r>
          <w:r>
            <w:instrText xml:space="preserve"> PAGEREF _Toc31082 \h </w:instrText>
          </w:r>
          <w:r>
            <w:fldChar w:fldCharType="separate"/>
          </w:r>
          <w:r>
            <w:t>14</w:t>
          </w:r>
          <w:r>
            <w:fldChar w:fldCharType="end"/>
          </w:r>
          <w:r>
            <w:rPr>
              <w:rFonts w:ascii="宋体" w:hAnsi="宋体" w:eastAsia="宋体"/>
              <w:szCs w:val="28"/>
            </w:rPr>
            <w:fldChar w:fldCharType="end"/>
          </w:r>
        </w:p>
        <w:p w14:paraId="37F195EB">
          <w:pPr>
            <w:pStyle w:val="25"/>
            <w:tabs>
              <w:tab w:val="right" w:leader="dot" w:pos="8640"/>
            </w:tabs>
          </w:pPr>
          <w:r>
            <w:rPr>
              <w:rFonts w:ascii="宋体" w:hAnsi="宋体" w:eastAsia="宋体"/>
              <w:szCs w:val="28"/>
            </w:rPr>
            <w:fldChar w:fldCharType="begin"/>
          </w:r>
          <w:r>
            <w:rPr>
              <w:rFonts w:ascii="宋体" w:hAnsi="宋体" w:eastAsia="宋体"/>
              <w:szCs w:val="28"/>
            </w:rPr>
            <w:instrText xml:space="preserve"> HYPERLINK \l _Toc31851 </w:instrText>
          </w:r>
          <w:r>
            <w:rPr>
              <w:rFonts w:ascii="宋体" w:hAnsi="宋体" w:eastAsia="宋体"/>
              <w:szCs w:val="28"/>
            </w:rPr>
            <w:fldChar w:fldCharType="separate"/>
          </w:r>
          <w:r>
            <w:rPr>
              <w:rFonts w:hint="default" w:ascii="宋体" w:hAnsi="宋体" w:eastAsia="宋体"/>
              <w:szCs w:val="24"/>
              <w:lang w:val="en-US" w:eastAsia="zh-CN"/>
            </w:rPr>
            <w:t xml:space="preserve">3.3.6. </w:t>
          </w:r>
          <w:r>
            <w:rPr>
              <w:rFonts w:hint="eastAsia" w:ascii="宋体" w:hAnsi="宋体" w:eastAsia="宋体"/>
              <w:szCs w:val="24"/>
              <w:lang w:val="en-US" w:eastAsia="zh-CN"/>
            </w:rPr>
            <w:t>后续支持</w:t>
          </w:r>
          <w:r>
            <w:tab/>
          </w:r>
          <w:r>
            <w:fldChar w:fldCharType="begin"/>
          </w:r>
          <w:r>
            <w:instrText xml:space="preserve"> PAGEREF _Toc31851 \h </w:instrText>
          </w:r>
          <w:r>
            <w:fldChar w:fldCharType="separate"/>
          </w:r>
          <w:r>
            <w:t>14</w:t>
          </w:r>
          <w:r>
            <w:fldChar w:fldCharType="end"/>
          </w:r>
          <w:r>
            <w:rPr>
              <w:rFonts w:ascii="宋体" w:hAnsi="宋体" w:eastAsia="宋体"/>
              <w:szCs w:val="28"/>
            </w:rPr>
            <w:fldChar w:fldCharType="end"/>
          </w:r>
        </w:p>
        <w:p w14:paraId="49710322">
          <w:pPr>
            <w:pStyle w:val="32"/>
            <w:tabs>
              <w:tab w:val="right" w:leader="dot" w:pos="8640"/>
            </w:tabs>
          </w:pPr>
          <w:r>
            <w:rPr>
              <w:rFonts w:ascii="宋体" w:hAnsi="宋体" w:eastAsia="宋体"/>
              <w:szCs w:val="28"/>
            </w:rPr>
            <w:fldChar w:fldCharType="begin"/>
          </w:r>
          <w:r>
            <w:rPr>
              <w:rFonts w:ascii="宋体" w:hAnsi="宋体" w:eastAsia="宋体"/>
              <w:szCs w:val="28"/>
            </w:rPr>
            <w:instrText xml:space="preserve"> HYPERLINK \l _Toc28057 </w:instrText>
          </w:r>
          <w:r>
            <w:rPr>
              <w:rFonts w:ascii="宋体" w:hAnsi="宋体" w:eastAsia="宋体"/>
              <w:szCs w:val="28"/>
            </w:rPr>
            <w:fldChar w:fldCharType="separate"/>
          </w:r>
          <w:r>
            <w:rPr>
              <w:rFonts w:hint="default" w:ascii="宋体" w:hAnsi="宋体" w:eastAsia="宋体"/>
              <w:szCs w:val="28"/>
              <w:lang w:val="en-US" w:eastAsia="zh-CN"/>
            </w:rPr>
            <w:t xml:space="preserve">3.4. </w:t>
          </w:r>
          <w:r>
            <w:rPr>
              <w:rFonts w:hint="eastAsia" w:ascii="宋体" w:hAnsi="宋体" w:eastAsia="宋体"/>
              <w:szCs w:val="28"/>
              <w:lang w:val="en-US" w:eastAsia="zh-CN"/>
            </w:rPr>
            <w:t>临床试验项目进度跟踪</w:t>
          </w:r>
          <w:r>
            <w:tab/>
          </w:r>
          <w:r>
            <w:fldChar w:fldCharType="begin"/>
          </w:r>
          <w:r>
            <w:instrText xml:space="preserve"> PAGEREF _Toc28057 \h </w:instrText>
          </w:r>
          <w:r>
            <w:fldChar w:fldCharType="separate"/>
          </w:r>
          <w:r>
            <w:t>15</w:t>
          </w:r>
          <w:r>
            <w:fldChar w:fldCharType="end"/>
          </w:r>
          <w:r>
            <w:rPr>
              <w:rFonts w:ascii="宋体" w:hAnsi="宋体" w:eastAsia="宋体"/>
              <w:szCs w:val="28"/>
            </w:rPr>
            <w:fldChar w:fldCharType="end"/>
          </w:r>
        </w:p>
        <w:p w14:paraId="0E088B2B">
          <w:pPr>
            <w:pStyle w:val="25"/>
            <w:tabs>
              <w:tab w:val="right" w:leader="dot" w:pos="8640"/>
            </w:tabs>
          </w:pPr>
          <w:r>
            <w:rPr>
              <w:rFonts w:ascii="宋体" w:hAnsi="宋体" w:eastAsia="宋体"/>
              <w:szCs w:val="28"/>
            </w:rPr>
            <w:fldChar w:fldCharType="begin"/>
          </w:r>
          <w:r>
            <w:rPr>
              <w:rFonts w:ascii="宋体" w:hAnsi="宋体" w:eastAsia="宋体"/>
              <w:szCs w:val="28"/>
            </w:rPr>
            <w:instrText xml:space="preserve"> HYPERLINK \l _Toc24174 </w:instrText>
          </w:r>
          <w:r>
            <w:rPr>
              <w:rFonts w:ascii="宋体" w:hAnsi="宋体" w:eastAsia="宋体"/>
              <w:szCs w:val="28"/>
            </w:rPr>
            <w:fldChar w:fldCharType="separate"/>
          </w:r>
          <w:r>
            <w:rPr>
              <w:rFonts w:hint="default" w:ascii="宋体" w:hAnsi="宋体" w:eastAsia="宋体"/>
              <w:szCs w:val="24"/>
              <w:lang w:val="en-US" w:eastAsia="zh-CN"/>
            </w:rPr>
            <w:t xml:space="preserve">3.4.1. </w:t>
          </w:r>
          <w:r>
            <w:rPr>
              <w:rFonts w:hint="eastAsia" w:ascii="宋体" w:hAnsi="宋体" w:eastAsia="宋体"/>
              <w:szCs w:val="24"/>
              <w:lang w:val="en-US" w:eastAsia="zh-CN"/>
            </w:rPr>
            <w:t>服务内容</w:t>
          </w:r>
          <w:r>
            <w:tab/>
          </w:r>
          <w:r>
            <w:fldChar w:fldCharType="begin"/>
          </w:r>
          <w:r>
            <w:instrText xml:space="preserve"> PAGEREF _Toc24174 \h </w:instrText>
          </w:r>
          <w:r>
            <w:fldChar w:fldCharType="separate"/>
          </w:r>
          <w:r>
            <w:t>15</w:t>
          </w:r>
          <w:r>
            <w:fldChar w:fldCharType="end"/>
          </w:r>
          <w:r>
            <w:rPr>
              <w:rFonts w:ascii="宋体" w:hAnsi="宋体" w:eastAsia="宋体"/>
              <w:szCs w:val="28"/>
            </w:rPr>
            <w:fldChar w:fldCharType="end"/>
          </w:r>
        </w:p>
        <w:p w14:paraId="0873A570">
          <w:pPr>
            <w:pStyle w:val="25"/>
            <w:tabs>
              <w:tab w:val="right" w:leader="dot" w:pos="8640"/>
            </w:tabs>
          </w:pPr>
          <w:r>
            <w:rPr>
              <w:rFonts w:ascii="宋体" w:hAnsi="宋体" w:eastAsia="宋体"/>
              <w:szCs w:val="28"/>
            </w:rPr>
            <w:fldChar w:fldCharType="begin"/>
          </w:r>
          <w:r>
            <w:rPr>
              <w:rFonts w:ascii="宋体" w:hAnsi="宋体" w:eastAsia="宋体"/>
              <w:szCs w:val="28"/>
            </w:rPr>
            <w:instrText xml:space="preserve"> HYPERLINK \l _Toc26113 </w:instrText>
          </w:r>
          <w:r>
            <w:rPr>
              <w:rFonts w:ascii="宋体" w:hAnsi="宋体" w:eastAsia="宋体"/>
              <w:szCs w:val="28"/>
            </w:rPr>
            <w:fldChar w:fldCharType="separate"/>
          </w:r>
          <w:r>
            <w:rPr>
              <w:rFonts w:hint="default" w:ascii="宋体" w:hAnsi="宋体" w:eastAsia="宋体"/>
              <w:szCs w:val="24"/>
              <w:lang w:val="en-US" w:eastAsia="zh-CN"/>
            </w:rPr>
            <w:t xml:space="preserve">3.4.2. </w:t>
          </w:r>
          <w:r>
            <w:rPr>
              <w:rFonts w:hint="eastAsia" w:ascii="宋体" w:hAnsi="宋体" w:eastAsia="宋体"/>
              <w:szCs w:val="24"/>
              <w:lang w:val="en-US" w:eastAsia="zh-CN"/>
            </w:rPr>
            <w:t>服务流程</w:t>
          </w:r>
          <w:r>
            <w:tab/>
          </w:r>
          <w:r>
            <w:fldChar w:fldCharType="begin"/>
          </w:r>
          <w:r>
            <w:instrText xml:space="preserve"> PAGEREF _Toc26113 \h </w:instrText>
          </w:r>
          <w:r>
            <w:fldChar w:fldCharType="separate"/>
          </w:r>
          <w:r>
            <w:t>15</w:t>
          </w:r>
          <w:r>
            <w:fldChar w:fldCharType="end"/>
          </w:r>
          <w:r>
            <w:rPr>
              <w:rFonts w:ascii="宋体" w:hAnsi="宋体" w:eastAsia="宋体"/>
              <w:szCs w:val="28"/>
            </w:rPr>
            <w:fldChar w:fldCharType="end"/>
          </w:r>
        </w:p>
        <w:p w14:paraId="30E917CB">
          <w:pPr>
            <w:pStyle w:val="25"/>
            <w:tabs>
              <w:tab w:val="right" w:leader="dot" w:pos="8640"/>
            </w:tabs>
          </w:pPr>
          <w:r>
            <w:rPr>
              <w:rFonts w:ascii="宋体" w:hAnsi="宋体" w:eastAsia="宋体"/>
              <w:szCs w:val="28"/>
            </w:rPr>
            <w:fldChar w:fldCharType="begin"/>
          </w:r>
          <w:r>
            <w:rPr>
              <w:rFonts w:ascii="宋体" w:hAnsi="宋体" w:eastAsia="宋体"/>
              <w:szCs w:val="28"/>
            </w:rPr>
            <w:instrText xml:space="preserve"> HYPERLINK \l _Toc2951 </w:instrText>
          </w:r>
          <w:r>
            <w:rPr>
              <w:rFonts w:ascii="宋体" w:hAnsi="宋体" w:eastAsia="宋体"/>
              <w:szCs w:val="28"/>
            </w:rPr>
            <w:fldChar w:fldCharType="separate"/>
          </w:r>
          <w:r>
            <w:rPr>
              <w:rFonts w:hint="default" w:ascii="宋体" w:hAnsi="宋体" w:eastAsia="宋体"/>
              <w:szCs w:val="24"/>
              <w:lang w:val="en-US" w:eastAsia="zh-CN"/>
            </w:rPr>
            <w:t xml:space="preserve">3.4.3. </w:t>
          </w:r>
          <w:r>
            <w:rPr>
              <w:rFonts w:hint="eastAsia" w:ascii="宋体" w:hAnsi="宋体" w:eastAsia="宋体"/>
              <w:szCs w:val="24"/>
              <w:lang w:val="en-US" w:eastAsia="zh-CN"/>
            </w:rPr>
            <w:t>注意事项</w:t>
          </w:r>
          <w:r>
            <w:tab/>
          </w:r>
          <w:r>
            <w:fldChar w:fldCharType="begin"/>
          </w:r>
          <w:r>
            <w:instrText xml:space="preserve"> PAGEREF _Toc2951 \h </w:instrText>
          </w:r>
          <w:r>
            <w:fldChar w:fldCharType="separate"/>
          </w:r>
          <w:r>
            <w:t>15</w:t>
          </w:r>
          <w:r>
            <w:fldChar w:fldCharType="end"/>
          </w:r>
          <w:r>
            <w:rPr>
              <w:rFonts w:ascii="宋体" w:hAnsi="宋体" w:eastAsia="宋体"/>
              <w:szCs w:val="28"/>
            </w:rPr>
            <w:fldChar w:fldCharType="end"/>
          </w:r>
        </w:p>
        <w:p w14:paraId="02F40E3D">
          <w:pPr>
            <w:pStyle w:val="28"/>
            <w:tabs>
              <w:tab w:val="right" w:leader="dot" w:pos="8640"/>
            </w:tabs>
          </w:pPr>
          <w:r>
            <w:rPr>
              <w:rFonts w:ascii="宋体" w:hAnsi="宋体" w:eastAsia="宋体"/>
              <w:szCs w:val="28"/>
            </w:rPr>
            <w:fldChar w:fldCharType="begin"/>
          </w:r>
          <w:r>
            <w:rPr>
              <w:rFonts w:ascii="宋体" w:hAnsi="宋体" w:eastAsia="宋体"/>
              <w:szCs w:val="28"/>
            </w:rPr>
            <w:instrText xml:space="preserve"> HYPERLINK \l _Toc18147 </w:instrText>
          </w:r>
          <w:r>
            <w:rPr>
              <w:rFonts w:ascii="宋体" w:hAnsi="宋体" w:eastAsia="宋体"/>
              <w:szCs w:val="28"/>
            </w:rPr>
            <w:fldChar w:fldCharType="separate"/>
          </w:r>
          <w:r>
            <w:rPr>
              <w:rFonts w:hint="default" w:eastAsia="宋体"/>
              <w:szCs w:val="28"/>
              <w:lang w:val="en-US" w:eastAsia="zh-CN"/>
            </w:rPr>
            <w:t xml:space="preserve">4. </w:t>
          </w:r>
          <w:r>
            <w:rPr>
              <w:rFonts w:hint="eastAsia" w:eastAsia="宋体"/>
              <w:szCs w:val="28"/>
              <w:lang w:val="en-US" w:eastAsia="zh-CN"/>
            </w:rPr>
            <w:t>理赔服务流程</w:t>
          </w:r>
          <w:r>
            <w:tab/>
          </w:r>
          <w:r>
            <w:fldChar w:fldCharType="begin"/>
          </w:r>
          <w:r>
            <w:instrText xml:space="preserve"> PAGEREF _Toc18147 \h </w:instrText>
          </w:r>
          <w:r>
            <w:fldChar w:fldCharType="separate"/>
          </w:r>
          <w:r>
            <w:t>16</w:t>
          </w:r>
          <w:r>
            <w:fldChar w:fldCharType="end"/>
          </w:r>
          <w:r>
            <w:rPr>
              <w:rFonts w:ascii="宋体" w:hAnsi="宋体" w:eastAsia="宋体"/>
              <w:szCs w:val="28"/>
            </w:rPr>
            <w:fldChar w:fldCharType="end"/>
          </w:r>
        </w:p>
        <w:p w14:paraId="6BCE0ADF">
          <w:pPr>
            <w:pStyle w:val="32"/>
            <w:tabs>
              <w:tab w:val="right" w:leader="dot" w:pos="8640"/>
            </w:tabs>
          </w:pPr>
          <w:r>
            <w:rPr>
              <w:rFonts w:ascii="宋体" w:hAnsi="宋体" w:eastAsia="宋体"/>
              <w:szCs w:val="28"/>
            </w:rPr>
            <w:fldChar w:fldCharType="begin"/>
          </w:r>
          <w:r>
            <w:rPr>
              <w:rFonts w:ascii="宋体" w:hAnsi="宋体" w:eastAsia="宋体"/>
              <w:szCs w:val="28"/>
            </w:rPr>
            <w:instrText xml:space="preserve"> HYPERLINK \l _Toc12020 </w:instrText>
          </w:r>
          <w:r>
            <w:rPr>
              <w:rFonts w:ascii="宋体" w:hAnsi="宋体" w:eastAsia="宋体"/>
              <w:szCs w:val="28"/>
            </w:rPr>
            <w:fldChar w:fldCharType="separate"/>
          </w:r>
          <w:r>
            <w:rPr>
              <w:rFonts w:hint="default" w:ascii="宋体" w:hAnsi="宋体" w:eastAsia="宋体"/>
              <w:szCs w:val="28"/>
              <w:lang w:val="en-US" w:eastAsia="zh-CN"/>
            </w:rPr>
            <w:t xml:space="preserve">4.1. </w:t>
          </w:r>
          <w:r>
            <w:rPr>
              <w:rFonts w:hint="eastAsia" w:ascii="宋体" w:hAnsi="宋体" w:eastAsia="宋体"/>
              <w:szCs w:val="28"/>
              <w:lang w:val="en-US" w:eastAsia="zh-CN"/>
            </w:rPr>
            <w:t>第一阶段：报案（事故发生和索赔）</w:t>
          </w:r>
          <w:r>
            <w:tab/>
          </w:r>
          <w:r>
            <w:fldChar w:fldCharType="begin"/>
          </w:r>
          <w:r>
            <w:instrText xml:space="preserve"> PAGEREF _Toc12020 \h </w:instrText>
          </w:r>
          <w:r>
            <w:fldChar w:fldCharType="separate"/>
          </w:r>
          <w:r>
            <w:t>16</w:t>
          </w:r>
          <w:r>
            <w:fldChar w:fldCharType="end"/>
          </w:r>
          <w:r>
            <w:rPr>
              <w:rFonts w:ascii="宋体" w:hAnsi="宋体" w:eastAsia="宋体"/>
              <w:szCs w:val="28"/>
            </w:rPr>
            <w:fldChar w:fldCharType="end"/>
          </w:r>
        </w:p>
        <w:p w14:paraId="2F3E0AC6">
          <w:pPr>
            <w:pStyle w:val="25"/>
            <w:tabs>
              <w:tab w:val="right" w:leader="dot" w:pos="8640"/>
            </w:tabs>
          </w:pPr>
          <w:r>
            <w:rPr>
              <w:rFonts w:ascii="宋体" w:hAnsi="宋体" w:eastAsia="宋体"/>
              <w:szCs w:val="28"/>
            </w:rPr>
            <w:fldChar w:fldCharType="begin"/>
          </w:r>
          <w:r>
            <w:rPr>
              <w:rFonts w:ascii="宋体" w:hAnsi="宋体" w:eastAsia="宋体"/>
              <w:szCs w:val="28"/>
            </w:rPr>
            <w:instrText xml:space="preserve"> HYPERLINK \l _Toc3719 </w:instrText>
          </w:r>
          <w:r>
            <w:rPr>
              <w:rFonts w:ascii="宋体" w:hAnsi="宋体" w:eastAsia="宋体"/>
              <w:szCs w:val="28"/>
            </w:rPr>
            <w:fldChar w:fldCharType="separate"/>
          </w:r>
          <w:r>
            <w:rPr>
              <w:rFonts w:hint="default" w:ascii="宋体" w:hAnsi="宋体" w:eastAsia="宋体"/>
              <w:szCs w:val="24"/>
              <w:lang w:val="en-US" w:eastAsia="zh-CN"/>
            </w:rPr>
            <w:t xml:space="preserve">4.1.1. </w:t>
          </w:r>
          <w:r>
            <w:rPr>
              <w:rFonts w:hint="eastAsia" w:ascii="宋体" w:hAnsi="宋体" w:eastAsia="宋体"/>
              <w:szCs w:val="24"/>
              <w:lang w:val="en-US" w:eastAsia="zh-CN"/>
            </w:rPr>
            <w:t>C.1 案件接收与初步沟通</w:t>
          </w:r>
          <w:r>
            <w:tab/>
          </w:r>
          <w:r>
            <w:fldChar w:fldCharType="begin"/>
          </w:r>
          <w:r>
            <w:instrText xml:space="preserve"> PAGEREF _Toc3719 \h </w:instrText>
          </w:r>
          <w:r>
            <w:fldChar w:fldCharType="separate"/>
          </w:r>
          <w:r>
            <w:t>16</w:t>
          </w:r>
          <w:r>
            <w:fldChar w:fldCharType="end"/>
          </w:r>
          <w:r>
            <w:rPr>
              <w:rFonts w:ascii="宋体" w:hAnsi="宋体" w:eastAsia="宋体"/>
              <w:szCs w:val="28"/>
            </w:rPr>
            <w:fldChar w:fldCharType="end"/>
          </w:r>
        </w:p>
        <w:p w14:paraId="46B073A1">
          <w:pPr>
            <w:pStyle w:val="25"/>
            <w:tabs>
              <w:tab w:val="right" w:leader="dot" w:pos="8640"/>
            </w:tabs>
          </w:pPr>
          <w:r>
            <w:rPr>
              <w:rFonts w:ascii="宋体" w:hAnsi="宋体" w:eastAsia="宋体"/>
              <w:szCs w:val="28"/>
            </w:rPr>
            <w:fldChar w:fldCharType="begin"/>
          </w:r>
          <w:r>
            <w:rPr>
              <w:rFonts w:ascii="宋体" w:hAnsi="宋体" w:eastAsia="宋体"/>
              <w:szCs w:val="28"/>
            </w:rPr>
            <w:instrText xml:space="preserve"> HYPERLINK \l _Toc13808 </w:instrText>
          </w:r>
          <w:r>
            <w:rPr>
              <w:rFonts w:ascii="宋体" w:hAnsi="宋体" w:eastAsia="宋体"/>
              <w:szCs w:val="28"/>
            </w:rPr>
            <w:fldChar w:fldCharType="separate"/>
          </w:r>
          <w:r>
            <w:rPr>
              <w:rFonts w:hint="default" w:ascii="宋体" w:hAnsi="宋体" w:eastAsia="宋体"/>
              <w:szCs w:val="24"/>
              <w:lang w:val="en-US" w:eastAsia="zh-CN"/>
            </w:rPr>
            <w:t xml:space="preserve">4.1.2. </w:t>
          </w:r>
          <w:r>
            <w:rPr>
              <w:rFonts w:hint="eastAsia" w:ascii="宋体" w:hAnsi="宋体" w:eastAsia="宋体"/>
              <w:szCs w:val="24"/>
              <w:lang w:val="en-US" w:eastAsia="zh-CN"/>
            </w:rPr>
            <w:t>C.2 医院端信息收集</w:t>
          </w:r>
          <w:r>
            <w:tab/>
          </w:r>
          <w:r>
            <w:fldChar w:fldCharType="begin"/>
          </w:r>
          <w:r>
            <w:instrText xml:space="preserve"> PAGEREF _Toc13808 \h </w:instrText>
          </w:r>
          <w:r>
            <w:fldChar w:fldCharType="separate"/>
          </w:r>
          <w:r>
            <w:t>16</w:t>
          </w:r>
          <w:r>
            <w:fldChar w:fldCharType="end"/>
          </w:r>
          <w:r>
            <w:rPr>
              <w:rFonts w:ascii="宋体" w:hAnsi="宋体" w:eastAsia="宋体"/>
              <w:szCs w:val="28"/>
            </w:rPr>
            <w:fldChar w:fldCharType="end"/>
          </w:r>
        </w:p>
        <w:p w14:paraId="4C9F665F">
          <w:pPr>
            <w:pStyle w:val="25"/>
            <w:tabs>
              <w:tab w:val="right" w:leader="dot" w:pos="8640"/>
            </w:tabs>
          </w:pPr>
          <w:r>
            <w:rPr>
              <w:rFonts w:ascii="宋体" w:hAnsi="宋体" w:eastAsia="宋体"/>
              <w:szCs w:val="28"/>
            </w:rPr>
            <w:fldChar w:fldCharType="begin"/>
          </w:r>
          <w:r>
            <w:rPr>
              <w:rFonts w:ascii="宋体" w:hAnsi="宋体" w:eastAsia="宋体"/>
              <w:szCs w:val="28"/>
            </w:rPr>
            <w:instrText xml:space="preserve"> HYPERLINK \l _Toc1277 </w:instrText>
          </w:r>
          <w:r>
            <w:rPr>
              <w:rFonts w:ascii="宋体" w:hAnsi="宋体" w:eastAsia="宋体"/>
              <w:szCs w:val="28"/>
            </w:rPr>
            <w:fldChar w:fldCharType="separate"/>
          </w:r>
          <w:r>
            <w:rPr>
              <w:rFonts w:hint="default" w:ascii="宋体" w:hAnsi="宋体" w:eastAsia="宋体"/>
              <w:szCs w:val="24"/>
              <w:lang w:val="en-US" w:eastAsia="zh-CN"/>
            </w:rPr>
            <w:t xml:space="preserve">4.1.3. </w:t>
          </w:r>
          <w:r>
            <w:rPr>
              <w:rFonts w:hint="eastAsia" w:ascii="宋体" w:hAnsi="宋体" w:eastAsia="宋体"/>
              <w:szCs w:val="24"/>
              <w:lang w:val="en-US" w:eastAsia="zh-CN"/>
            </w:rPr>
            <w:t>C.3 申办者端信息收集</w:t>
          </w:r>
          <w:r>
            <w:tab/>
          </w:r>
          <w:r>
            <w:fldChar w:fldCharType="begin"/>
          </w:r>
          <w:r>
            <w:instrText xml:space="preserve"> PAGEREF _Toc1277 \h </w:instrText>
          </w:r>
          <w:r>
            <w:fldChar w:fldCharType="separate"/>
          </w:r>
          <w:r>
            <w:t>17</w:t>
          </w:r>
          <w:r>
            <w:fldChar w:fldCharType="end"/>
          </w:r>
          <w:r>
            <w:rPr>
              <w:rFonts w:ascii="宋体" w:hAnsi="宋体" w:eastAsia="宋体"/>
              <w:szCs w:val="28"/>
            </w:rPr>
            <w:fldChar w:fldCharType="end"/>
          </w:r>
        </w:p>
        <w:p w14:paraId="0EF9B4ED">
          <w:pPr>
            <w:pStyle w:val="32"/>
            <w:tabs>
              <w:tab w:val="right" w:leader="dot" w:pos="8640"/>
            </w:tabs>
          </w:pPr>
          <w:r>
            <w:rPr>
              <w:rFonts w:ascii="宋体" w:hAnsi="宋体" w:eastAsia="宋体"/>
              <w:szCs w:val="28"/>
            </w:rPr>
            <w:fldChar w:fldCharType="begin"/>
          </w:r>
          <w:r>
            <w:rPr>
              <w:rFonts w:ascii="宋体" w:hAnsi="宋体" w:eastAsia="宋体"/>
              <w:szCs w:val="28"/>
            </w:rPr>
            <w:instrText xml:space="preserve"> HYPERLINK \l _Toc16617 </w:instrText>
          </w:r>
          <w:r>
            <w:rPr>
              <w:rFonts w:ascii="宋体" w:hAnsi="宋体" w:eastAsia="宋体"/>
              <w:szCs w:val="28"/>
            </w:rPr>
            <w:fldChar w:fldCharType="separate"/>
          </w:r>
          <w:r>
            <w:rPr>
              <w:rFonts w:hint="default" w:ascii="宋体" w:hAnsi="宋体" w:eastAsia="宋体"/>
              <w:szCs w:val="28"/>
              <w:lang w:val="en-US" w:eastAsia="zh-CN"/>
            </w:rPr>
            <w:t xml:space="preserve">4.2. </w:t>
          </w:r>
          <w:r>
            <w:rPr>
              <w:rFonts w:hint="eastAsia" w:ascii="宋体" w:hAnsi="宋体" w:eastAsia="宋体"/>
              <w:szCs w:val="28"/>
              <w:lang w:val="en-US" w:eastAsia="zh-CN"/>
            </w:rPr>
            <w:t>第二阶段：案件评估（步骤A）</w:t>
          </w:r>
          <w:r>
            <w:tab/>
          </w:r>
          <w:r>
            <w:fldChar w:fldCharType="begin"/>
          </w:r>
          <w:r>
            <w:instrText xml:space="preserve"> PAGEREF _Toc16617 \h </w:instrText>
          </w:r>
          <w:r>
            <w:fldChar w:fldCharType="separate"/>
          </w:r>
          <w:r>
            <w:t>18</w:t>
          </w:r>
          <w:r>
            <w:fldChar w:fldCharType="end"/>
          </w:r>
          <w:r>
            <w:rPr>
              <w:rFonts w:ascii="宋体" w:hAnsi="宋体" w:eastAsia="宋体"/>
              <w:szCs w:val="28"/>
            </w:rPr>
            <w:fldChar w:fldCharType="end"/>
          </w:r>
        </w:p>
        <w:p w14:paraId="516E4188">
          <w:pPr>
            <w:pStyle w:val="25"/>
            <w:tabs>
              <w:tab w:val="right" w:leader="dot" w:pos="8640"/>
            </w:tabs>
          </w:pPr>
          <w:r>
            <w:rPr>
              <w:rFonts w:ascii="宋体" w:hAnsi="宋体" w:eastAsia="宋体"/>
              <w:szCs w:val="28"/>
            </w:rPr>
            <w:fldChar w:fldCharType="begin"/>
          </w:r>
          <w:r>
            <w:rPr>
              <w:rFonts w:ascii="宋体" w:hAnsi="宋体" w:eastAsia="宋体"/>
              <w:szCs w:val="28"/>
            </w:rPr>
            <w:instrText xml:space="preserve"> HYPERLINK \l _Toc26395 </w:instrText>
          </w:r>
          <w:r>
            <w:rPr>
              <w:rFonts w:ascii="宋体" w:hAnsi="宋体" w:eastAsia="宋体"/>
              <w:szCs w:val="28"/>
            </w:rPr>
            <w:fldChar w:fldCharType="separate"/>
          </w:r>
          <w:r>
            <w:rPr>
              <w:rFonts w:hint="default" w:ascii="宋体" w:hAnsi="宋体" w:eastAsia="宋体"/>
              <w:szCs w:val="24"/>
              <w:lang w:val="en-US" w:eastAsia="zh-CN"/>
            </w:rPr>
            <w:t xml:space="preserve">4.2.1. </w:t>
          </w:r>
          <w:r>
            <w:rPr>
              <w:rFonts w:hint="eastAsia" w:ascii="宋体" w:hAnsi="宋体" w:eastAsia="宋体"/>
              <w:szCs w:val="24"/>
              <w:lang w:val="en-US" w:eastAsia="zh-CN"/>
            </w:rPr>
            <w:t>A.1 材料完整性评估</w:t>
          </w:r>
          <w:r>
            <w:tab/>
          </w:r>
          <w:r>
            <w:fldChar w:fldCharType="begin"/>
          </w:r>
          <w:r>
            <w:instrText xml:space="preserve"> PAGEREF _Toc26395 \h </w:instrText>
          </w:r>
          <w:r>
            <w:fldChar w:fldCharType="separate"/>
          </w:r>
          <w:r>
            <w:t>18</w:t>
          </w:r>
          <w:r>
            <w:fldChar w:fldCharType="end"/>
          </w:r>
          <w:r>
            <w:rPr>
              <w:rFonts w:ascii="宋体" w:hAnsi="宋体" w:eastAsia="宋体"/>
              <w:szCs w:val="28"/>
            </w:rPr>
            <w:fldChar w:fldCharType="end"/>
          </w:r>
        </w:p>
        <w:p w14:paraId="072681D2">
          <w:pPr>
            <w:pStyle w:val="25"/>
            <w:tabs>
              <w:tab w:val="right" w:leader="dot" w:pos="8640"/>
            </w:tabs>
          </w:pPr>
          <w:r>
            <w:rPr>
              <w:rFonts w:ascii="宋体" w:hAnsi="宋体" w:eastAsia="宋体"/>
              <w:szCs w:val="28"/>
            </w:rPr>
            <w:fldChar w:fldCharType="begin"/>
          </w:r>
          <w:r>
            <w:rPr>
              <w:rFonts w:ascii="宋体" w:hAnsi="宋体" w:eastAsia="宋体"/>
              <w:szCs w:val="28"/>
            </w:rPr>
            <w:instrText xml:space="preserve"> HYPERLINK \l _Toc10006 </w:instrText>
          </w:r>
          <w:r>
            <w:rPr>
              <w:rFonts w:ascii="宋体" w:hAnsi="宋体" w:eastAsia="宋体"/>
              <w:szCs w:val="28"/>
            </w:rPr>
            <w:fldChar w:fldCharType="separate"/>
          </w:r>
          <w:r>
            <w:rPr>
              <w:rFonts w:hint="default" w:ascii="宋体" w:hAnsi="宋体" w:eastAsia="宋体"/>
              <w:szCs w:val="24"/>
              <w:lang w:val="en-US" w:eastAsia="zh-CN"/>
            </w:rPr>
            <w:t xml:space="preserve">4.2.2. </w:t>
          </w:r>
          <w:r>
            <w:rPr>
              <w:rFonts w:hint="eastAsia" w:ascii="宋体" w:hAnsi="宋体" w:eastAsia="宋体"/>
              <w:szCs w:val="24"/>
              <w:lang w:val="en-US" w:eastAsia="zh-CN"/>
            </w:rPr>
            <w:t>A.2 方案与IB变更情况评估</w:t>
          </w:r>
          <w:r>
            <w:tab/>
          </w:r>
          <w:r>
            <w:fldChar w:fldCharType="begin"/>
          </w:r>
          <w:r>
            <w:instrText xml:space="preserve"> PAGEREF _Toc10006 \h </w:instrText>
          </w:r>
          <w:r>
            <w:fldChar w:fldCharType="separate"/>
          </w:r>
          <w:r>
            <w:t>18</w:t>
          </w:r>
          <w:r>
            <w:fldChar w:fldCharType="end"/>
          </w:r>
          <w:r>
            <w:rPr>
              <w:rFonts w:ascii="宋体" w:hAnsi="宋体" w:eastAsia="宋体"/>
              <w:szCs w:val="28"/>
            </w:rPr>
            <w:fldChar w:fldCharType="end"/>
          </w:r>
        </w:p>
        <w:p w14:paraId="7FCEB528">
          <w:pPr>
            <w:pStyle w:val="25"/>
            <w:tabs>
              <w:tab w:val="right" w:leader="dot" w:pos="8640"/>
            </w:tabs>
          </w:pPr>
          <w:r>
            <w:rPr>
              <w:rFonts w:ascii="宋体" w:hAnsi="宋体" w:eastAsia="宋体"/>
              <w:szCs w:val="28"/>
            </w:rPr>
            <w:fldChar w:fldCharType="begin"/>
          </w:r>
          <w:r>
            <w:rPr>
              <w:rFonts w:ascii="宋体" w:hAnsi="宋体" w:eastAsia="宋体"/>
              <w:szCs w:val="28"/>
            </w:rPr>
            <w:instrText xml:space="preserve"> HYPERLINK \l _Toc20005 </w:instrText>
          </w:r>
          <w:r>
            <w:rPr>
              <w:rFonts w:ascii="宋体" w:hAnsi="宋体" w:eastAsia="宋体"/>
              <w:szCs w:val="28"/>
            </w:rPr>
            <w:fldChar w:fldCharType="separate"/>
          </w:r>
          <w:r>
            <w:rPr>
              <w:rFonts w:hint="default" w:ascii="宋体" w:hAnsi="宋体" w:eastAsia="宋体"/>
              <w:szCs w:val="24"/>
              <w:lang w:val="en-US" w:eastAsia="zh-CN"/>
            </w:rPr>
            <w:t xml:space="preserve">4.2.3. </w:t>
          </w:r>
          <w:r>
            <w:rPr>
              <w:rFonts w:hint="eastAsia" w:ascii="宋体" w:hAnsi="宋体" w:eastAsia="宋体"/>
              <w:szCs w:val="24"/>
              <w:lang w:val="en-US" w:eastAsia="zh-CN"/>
            </w:rPr>
            <w:t>A.3 受试者入组情况评估</w:t>
          </w:r>
          <w:r>
            <w:tab/>
          </w:r>
          <w:r>
            <w:fldChar w:fldCharType="begin"/>
          </w:r>
          <w:r>
            <w:instrText xml:space="preserve"> PAGEREF _Toc20005 \h </w:instrText>
          </w:r>
          <w:r>
            <w:fldChar w:fldCharType="separate"/>
          </w:r>
          <w:r>
            <w:t>19</w:t>
          </w:r>
          <w:r>
            <w:fldChar w:fldCharType="end"/>
          </w:r>
          <w:r>
            <w:rPr>
              <w:rFonts w:ascii="宋体" w:hAnsi="宋体" w:eastAsia="宋体"/>
              <w:szCs w:val="28"/>
            </w:rPr>
            <w:fldChar w:fldCharType="end"/>
          </w:r>
        </w:p>
        <w:p w14:paraId="74BC4C33">
          <w:pPr>
            <w:pStyle w:val="25"/>
            <w:tabs>
              <w:tab w:val="right" w:leader="dot" w:pos="8640"/>
            </w:tabs>
          </w:pPr>
          <w:r>
            <w:rPr>
              <w:rFonts w:ascii="宋体" w:hAnsi="宋体" w:eastAsia="宋体"/>
              <w:szCs w:val="28"/>
            </w:rPr>
            <w:fldChar w:fldCharType="begin"/>
          </w:r>
          <w:r>
            <w:rPr>
              <w:rFonts w:ascii="宋体" w:hAnsi="宋体" w:eastAsia="宋体"/>
              <w:szCs w:val="28"/>
            </w:rPr>
            <w:instrText xml:space="preserve"> HYPERLINK \l _Toc26598 </w:instrText>
          </w:r>
          <w:r>
            <w:rPr>
              <w:rFonts w:ascii="宋体" w:hAnsi="宋体" w:eastAsia="宋体"/>
              <w:szCs w:val="28"/>
            </w:rPr>
            <w:fldChar w:fldCharType="separate"/>
          </w:r>
          <w:r>
            <w:rPr>
              <w:rFonts w:hint="default" w:ascii="宋体" w:hAnsi="宋体" w:eastAsia="宋体"/>
              <w:szCs w:val="24"/>
              <w:lang w:val="en-US" w:eastAsia="zh-CN"/>
            </w:rPr>
            <w:t xml:space="preserve">4.2.4. </w:t>
          </w:r>
          <w:r>
            <w:rPr>
              <w:rFonts w:hint="eastAsia" w:ascii="宋体" w:hAnsi="宋体" w:eastAsia="宋体"/>
              <w:szCs w:val="24"/>
              <w:lang w:val="en-US" w:eastAsia="zh-CN"/>
            </w:rPr>
            <w:t>A.4 方案违背情况评估</w:t>
          </w:r>
          <w:r>
            <w:tab/>
          </w:r>
          <w:r>
            <w:fldChar w:fldCharType="begin"/>
          </w:r>
          <w:r>
            <w:instrText xml:space="preserve"> PAGEREF _Toc26598 \h </w:instrText>
          </w:r>
          <w:r>
            <w:fldChar w:fldCharType="separate"/>
          </w:r>
          <w:r>
            <w:t>19</w:t>
          </w:r>
          <w:r>
            <w:fldChar w:fldCharType="end"/>
          </w:r>
          <w:r>
            <w:rPr>
              <w:rFonts w:ascii="宋体" w:hAnsi="宋体" w:eastAsia="宋体"/>
              <w:szCs w:val="28"/>
            </w:rPr>
            <w:fldChar w:fldCharType="end"/>
          </w:r>
        </w:p>
        <w:p w14:paraId="5A087360">
          <w:pPr>
            <w:pStyle w:val="25"/>
            <w:tabs>
              <w:tab w:val="right" w:leader="dot" w:pos="8640"/>
            </w:tabs>
          </w:pPr>
          <w:r>
            <w:rPr>
              <w:rFonts w:ascii="宋体" w:hAnsi="宋体" w:eastAsia="宋体"/>
              <w:szCs w:val="28"/>
            </w:rPr>
            <w:fldChar w:fldCharType="begin"/>
          </w:r>
          <w:r>
            <w:rPr>
              <w:rFonts w:ascii="宋体" w:hAnsi="宋体" w:eastAsia="宋体"/>
              <w:szCs w:val="28"/>
            </w:rPr>
            <w:instrText xml:space="preserve"> HYPERLINK \l _Toc25094 </w:instrText>
          </w:r>
          <w:r>
            <w:rPr>
              <w:rFonts w:ascii="宋体" w:hAnsi="宋体" w:eastAsia="宋体"/>
              <w:szCs w:val="28"/>
            </w:rPr>
            <w:fldChar w:fldCharType="separate"/>
          </w:r>
          <w:r>
            <w:rPr>
              <w:rFonts w:hint="default" w:ascii="宋体" w:hAnsi="宋体" w:eastAsia="宋体"/>
              <w:szCs w:val="24"/>
              <w:lang w:val="en-US" w:eastAsia="zh-CN"/>
            </w:rPr>
            <w:t xml:space="preserve">4.2.5. </w:t>
          </w:r>
          <w:r>
            <w:rPr>
              <w:rFonts w:hint="eastAsia" w:ascii="宋体" w:hAnsi="宋体" w:eastAsia="宋体"/>
              <w:szCs w:val="24"/>
              <w:lang w:val="en-US" w:eastAsia="zh-CN"/>
            </w:rPr>
            <w:t>A.5 SUSAR判断</w:t>
          </w:r>
          <w:r>
            <w:tab/>
          </w:r>
          <w:r>
            <w:fldChar w:fldCharType="begin"/>
          </w:r>
          <w:r>
            <w:instrText xml:space="preserve"> PAGEREF _Toc25094 \h </w:instrText>
          </w:r>
          <w:r>
            <w:fldChar w:fldCharType="separate"/>
          </w:r>
          <w:r>
            <w:t>19</w:t>
          </w:r>
          <w:r>
            <w:fldChar w:fldCharType="end"/>
          </w:r>
          <w:r>
            <w:rPr>
              <w:rFonts w:ascii="宋体" w:hAnsi="宋体" w:eastAsia="宋体"/>
              <w:szCs w:val="28"/>
            </w:rPr>
            <w:fldChar w:fldCharType="end"/>
          </w:r>
        </w:p>
        <w:p w14:paraId="5F56BC47">
          <w:pPr>
            <w:pStyle w:val="25"/>
            <w:tabs>
              <w:tab w:val="right" w:leader="dot" w:pos="8640"/>
            </w:tabs>
          </w:pPr>
          <w:r>
            <w:rPr>
              <w:rFonts w:ascii="宋体" w:hAnsi="宋体" w:eastAsia="宋体"/>
              <w:szCs w:val="28"/>
            </w:rPr>
            <w:fldChar w:fldCharType="begin"/>
          </w:r>
          <w:r>
            <w:rPr>
              <w:rFonts w:ascii="宋体" w:hAnsi="宋体" w:eastAsia="宋体"/>
              <w:szCs w:val="28"/>
            </w:rPr>
            <w:instrText xml:space="preserve"> HYPERLINK \l _Toc241 </w:instrText>
          </w:r>
          <w:r>
            <w:rPr>
              <w:rFonts w:ascii="宋体" w:hAnsi="宋体" w:eastAsia="宋体"/>
              <w:szCs w:val="28"/>
            </w:rPr>
            <w:fldChar w:fldCharType="separate"/>
          </w:r>
          <w:r>
            <w:rPr>
              <w:rFonts w:hint="default" w:ascii="宋体" w:hAnsi="宋体" w:eastAsia="宋体"/>
              <w:szCs w:val="24"/>
              <w:lang w:val="en-US" w:eastAsia="zh-CN"/>
            </w:rPr>
            <w:t xml:space="preserve">4.2.6. </w:t>
          </w:r>
          <w:r>
            <w:rPr>
              <w:rFonts w:hint="eastAsia" w:ascii="宋体" w:hAnsi="宋体" w:eastAsia="宋体"/>
              <w:szCs w:val="24"/>
              <w:lang w:val="en-US" w:eastAsia="zh-CN"/>
            </w:rPr>
            <w:t>A.6 事件原因研究</w:t>
          </w:r>
          <w:r>
            <w:tab/>
          </w:r>
          <w:r>
            <w:fldChar w:fldCharType="begin"/>
          </w:r>
          <w:r>
            <w:instrText xml:space="preserve"> PAGEREF _Toc241 \h </w:instrText>
          </w:r>
          <w:r>
            <w:fldChar w:fldCharType="separate"/>
          </w:r>
          <w:r>
            <w:t>19</w:t>
          </w:r>
          <w:r>
            <w:fldChar w:fldCharType="end"/>
          </w:r>
          <w:r>
            <w:rPr>
              <w:rFonts w:ascii="宋体" w:hAnsi="宋体" w:eastAsia="宋体"/>
              <w:szCs w:val="28"/>
            </w:rPr>
            <w:fldChar w:fldCharType="end"/>
          </w:r>
        </w:p>
        <w:p w14:paraId="23E6890D">
          <w:pPr>
            <w:pStyle w:val="25"/>
            <w:tabs>
              <w:tab w:val="right" w:leader="dot" w:pos="8640"/>
            </w:tabs>
          </w:pPr>
          <w:r>
            <w:rPr>
              <w:rFonts w:ascii="宋体" w:hAnsi="宋体" w:eastAsia="宋体"/>
              <w:szCs w:val="28"/>
            </w:rPr>
            <w:fldChar w:fldCharType="begin"/>
          </w:r>
          <w:r>
            <w:rPr>
              <w:rFonts w:ascii="宋体" w:hAnsi="宋体" w:eastAsia="宋体"/>
              <w:szCs w:val="28"/>
            </w:rPr>
            <w:instrText xml:space="preserve"> HYPERLINK \l _Toc4610 </w:instrText>
          </w:r>
          <w:r>
            <w:rPr>
              <w:rFonts w:ascii="宋体" w:hAnsi="宋体" w:eastAsia="宋体"/>
              <w:szCs w:val="28"/>
            </w:rPr>
            <w:fldChar w:fldCharType="separate"/>
          </w:r>
          <w:r>
            <w:rPr>
              <w:rFonts w:hint="default" w:ascii="宋体" w:hAnsi="宋体" w:eastAsia="宋体"/>
              <w:szCs w:val="24"/>
              <w:lang w:val="en-US" w:eastAsia="zh-CN"/>
            </w:rPr>
            <w:t xml:space="preserve">4.2.7. </w:t>
          </w:r>
          <w:r>
            <w:rPr>
              <w:rFonts w:hint="eastAsia" w:ascii="宋体" w:hAnsi="宋体" w:eastAsia="宋体"/>
              <w:szCs w:val="24"/>
              <w:lang w:val="en-US" w:eastAsia="zh-CN"/>
            </w:rPr>
            <w:t>A.7 综合结论</w:t>
          </w:r>
          <w:r>
            <w:tab/>
          </w:r>
          <w:r>
            <w:fldChar w:fldCharType="begin"/>
          </w:r>
          <w:r>
            <w:instrText xml:space="preserve"> PAGEREF _Toc4610 \h </w:instrText>
          </w:r>
          <w:r>
            <w:fldChar w:fldCharType="separate"/>
          </w:r>
          <w:r>
            <w:t>20</w:t>
          </w:r>
          <w:r>
            <w:fldChar w:fldCharType="end"/>
          </w:r>
          <w:r>
            <w:rPr>
              <w:rFonts w:ascii="宋体" w:hAnsi="宋体" w:eastAsia="宋体"/>
              <w:szCs w:val="28"/>
            </w:rPr>
            <w:fldChar w:fldCharType="end"/>
          </w:r>
        </w:p>
        <w:p w14:paraId="2DE4ADE3">
          <w:pPr>
            <w:pStyle w:val="32"/>
            <w:tabs>
              <w:tab w:val="right" w:leader="dot" w:pos="8640"/>
            </w:tabs>
          </w:pPr>
          <w:r>
            <w:rPr>
              <w:rFonts w:ascii="宋体" w:hAnsi="宋体" w:eastAsia="宋体"/>
              <w:szCs w:val="28"/>
            </w:rPr>
            <w:fldChar w:fldCharType="begin"/>
          </w:r>
          <w:r>
            <w:rPr>
              <w:rFonts w:ascii="宋体" w:hAnsi="宋体" w:eastAsia="宋体"/>
              <w:szCs w:val="28"/>
            </w:rPr>
            <w:instrText xml:space="preserve"> HYPERLINK \l _Toc5188 </w:instrText>
          </w:r>
          <w:r>
            <w:rPr>
              <w:rFonts w:ascii="宋体" w:hAnsi="宋体" w:eastAsia="宋体"/>
              <w:szCs w:val="28"/>
            </w:rPr>
            <w:fldChar w:fldCharType="separate"/>
          </w:r>
          <w:r>
            <w:rPr>
              <w:rFonts w:hint="default" w:ascii="宋体" w:hAnsi="宋体" w:eastAsia="宋体"/>
              <w:szCs w:val="28"/>
              <w:lang w:val="en-US" w:eastAsia="zh-CN"/>
            </w:rPr>
            <w:t xml:space="preserve">4.3. </w:t>
          </w:r>
          <w:r>
            <w:rPr>
              <w:rFonts w:hint="eastAsia" w:ascii="宋体" w:hAnsi="宋体" w:eastAsia="宋体"/>
              <w:szCs w:val="28"/>
              <w:lang w:val="en-US" w:eastAsia="zh-CN"/>
            </w:rPr>
            <w:t>第三阶段：赔偿方案设计（步骤L）</w:t>
          </w:r>
          <w:r>
            <w:tab/>
          </w:r>
          <w:r>
            <w:fldChar w:fldCharType="begin"/>
          </w:r>
          <w:r>
            <w:instrText xml:space="preserve"> PAGEREF _Toc5188 \h </w:instrText>
          </w:r>
          <w:r>
            <w:fldChar w:fldCharType="separate"/>
          </w:r>
          <w:r>
            <w:t>20</w:t>
          </w:r>
          <w:r>
            <w:fldChar w:fldCharType="end"/>
          </w:r>
          <w:r>
            <w:rPr>
              <w:rFonts w:ascii="宋体" w:hAnsi="宋体" w:eastAsia="宋体"/>
              <w:szCs w:val="28"/>
            </w:rPr>
            <w:fldChar w:fldCharType="end"/>
          </w:r>
        </w:p>
        <w:p w14:paraId="5F46AC42">
          <w:pPr>
            <w:pStyle w:val="25"/>
            <w:tabs>
              <w:tab w:val="right" w:leader="dot" w:pos="8640"/>
            </w:tabs>
          </w:pPr>
          <w:r>
            <w:rPr>
              <w:rFonts w:ascii="宋体" w:hAnsi="宋体" w:eastAsia="宋体"/>
              <w:szCs w:val="28"/>
            </w:rPr>
            <w:fldChar w:fldCharType="begin"/>
          </w:r>
          <w:r>
            <w:rPr>
              <w:rFonts w:ascii="宋体" w:hAnsi="宋体" w:eastAsia="宋体"/>
              <w:szCs w:val="28"/>
            </w:rPr>
            <w:instrText xml:space="preserve"> HYPERLINK \l _Toc12363 </w:instrText>
          </w:r>
          <w:r>
            <w:rPr>
              <w:rFonts w:ascii="宋体" w:hAnsi="宋体" w:eastAsia="宋体"/>
              <w:szCs w:val="28"/>
            </w:rPr>
            <w:fldChar w:fldCharType="separate"/>
          </w:r>
          <w:r>
            <w:rPr>
              <w:rFonts w:hint="default" w:ascii="宋体" w:hAnsi="宋体" w:eastAsia="宋体"/>
              <w:szCs w:val="24"/>
              <w:lang w:val="en-US" w:eastAsia="zh-CN"/>
            </w:rPr>
            <w:t xml:space="preserve">4.3.1. </w:t>
          </w:r>
          <w:r>
            <w:rPr>
              <w:rFonts w:hint="eastAsia" w:ascii="宋体" w:hAnsi="宋体" w:eastAsia="宋体"/>
              <w:szCs w:val="24"/>
              <w:lang w:val="en-US" w:eastAsia="zh-CN"/>
            </w:rPr>
            <w:t>L.1 受试者赔偿期望收集</w:t>
          </w:r>
          <w:r>
            <w:tab/>
          </w:r>
          <w:r>
            <w:fldChar w:fldCharType="begin"/>
          </w:r>
          <w:r>
            <w:instrText xml:space="preserve"> PAGEREF _Toc12363 \h </w:instrText>
          </w:r>
          <w:r>
            <w:fldChar w:fldCharType="separate"/>
          </w:r>
          <w:r>
            <w:t>20</w:t>
          </w:r>
          <w:r>
            <w:fldChar w:fldCharType="end"/>
          </w:r>
          <w:r>
            <w:rPr>
              <w:rFonts w:ascii="宋体" w:hAnsi="宋体" w:eastAsia="宋体"/>
              <w:szCs w:val="28"/>
            </w:rPr>
            <w:fldChar w:fldCharType="end"/>
          </w:r>
        </w:p>
        <w:p w14:paraId="4636CE2D">
          <w:pPr>
            <w:pStyle w:val="25"/>
            <w:tabs>
              <w:tab w:val="right" w:leader="dot" w:pos="8640"/>
            </w:tabs>
          </w:pPr>
          <w:r>
            <w:rPr>
              <w:rFonts w:ascii="宋体" w:hAnsi="宋体" w:eastAsia="宋体"/>
              <w:szCs w:val="28"/>
            </w:rPr>
            <w:fldChar w:fldCharType="begin"/>
          </w:r>
          <w:r>
            <w:rPr>
              <w:rFonts w:ascii="宋体" w:hAnsi="宋体" w:eastAsia="宋体"/>
              <w:szCs w:val="28"/>
            </w:rPr>
            <w:instrText xml:space="preserve"> HYPERLINK \l _Toc27204 </w:instrText>
          </w:r>
          <w:r>
            <w:rPr>
              <w:rFonts w:ascii="宋体" w:hAnsi="宋体" w:eastAsia="宋体"/>
              <w:szCs w:val="28"/>
            </w:rPr>
            <w:fldChar w:fldCharType="separate"/>
          </w:r>
          <w:r>
            <w:rPr>
              <w:rFonts w:hint="default" w:ascii="宋体" w:hAnsi="宋体" w:eastAsia="宋体"/>
              <w:szCs w:val="24"/>
              <w:lang w:val="en-US" w:eastAsia="zh-CN"/>
            </w:rPr>
            <w:t xml:space="preserve">4.3.2. </w:t>
          </w:r>
          <w:r>
            <w:rPr>
              <w:rFonts w:hint="eastAsia" w:ascii="宋体" w:hAnsi="宋体" w:eastAsia="宋体"/>
              <w:szCs w:val="24"/>
              <w:lang w:val="en-US" w:eastAsia="zh-CN"/>
            </w:rPr>
            <w:t>L.2 医疗费用理算</w:t>
          </w:r>
          <w:r>
            <w:tab/>
          </w:r>
          <w:r>
            <w:fldChar w:fldCharType="begin"/>
          </w:r>
          <w:r>
            <w:instrText xml:space="preserve"> PAGEREF _Toc27204 \h </w:instrText>
          </w:r>
          <w:r>
            <w:fldChar w:fldCharType="separate"/>
          </w:r>
          <w:r>
            <w:t>20</w:t>
          </w:r>
          <w:r>
            <w:fldChar w:fldCharType="end"/>
          </w:r>
          <w:r>
            <w:rPr>
              <w:rFonts w:ascii="宋体" w:hAnsi="宋体" w:eastAsia="宋体"/>
              <w:szCs w:val="28"/>
            </w:rPr>
            <w:fldChar w:fldCharType="end"/>
          </w:r>
        </w:p>
        <w:p w14:paraId="08B28BAE">
          <w:pPr>
            <w:pStyle w:val="25"/>
            <w:tabs>
              <w:tab w:val="right" w:leader="dot" w:pos="8640"/>
            </w:tabs>
          </w:pPr>
          <w:r>
            <w:rPr>
              <w:rFonts w:ascii="宋体" w:hAnsi="宋体" w:eastAsia="宋体"/>
              <w:szCs w:val="28"/>
            </w:rPr>
            <w:fldChar w:fldCharType="begin"/>
          </w:r>
          <w:r>
            <w:rPr>
              <w:rFonts w:ascii="宋体" w:hAnsi="宋体" w:eastAsia="宋体"/>
              <w:szCs w:val="28"/>
            </w:rPr>
            <w:instrText xml:space="preserve"> HYPERLINK \l _Toc28379 </w:instrText>
          </w:r>
          <w:r>
            <w:rPr>
              <w:rFonts w:ascii="宋体" w:hAnsi="宋体" w:eastAsia="宋体"/>
              <w:szCs w:val="28"/>
            </w:rPr>
            <w:fldChar w:fldCharType="separate"/>
          </w:r>
          <w:r>
            <w:rPr>
              <w:rFonts w:hint="default" w:ascii="宋体" w:hAnsi="宋体" w:eastAsia="宋体"/>
              <w:szCs w:val="24"/>
              <w:lang w:val="en-US" w:eastAsia="zh-CN"/>
            </w:rPr>
            <w:t xml:space="preserve">4.3.3. </w:t>
          </w:r>
          <w:r>
            <w:rPr>
              <w:rFonts w:hint="eastAsia" w:ascii="宋体" w:hAnsi="宋体" w:eastAsia="宋体"/>
              <w:szCs w:val="24"/>
              <w:lang w:val="en-US" w:eastAsia="zh-CN"/>
            </w:rPr>
            <w:t>L.3 责任比例调节</w:t>
          </w:r>
          <w:r>
            <w:tab/>
          </w:r>
          <w:r>
            <w:fldChar w:fldCharType="begin"/>
          </w:r>
          <w:r>
            <w:instrText xml:space="preserve"> PAGEREF _Toc28379 \h </w:instrText>
          </w:r>
          <w:r>
            <w:fldChar w:fldCharType="separate"/>
          </w:r>
          <w:r>
            <w:t>20</w:t>
          </w:r>
          <w:r>
            <w:fldChar w:fldCharType="end"/>
          </w:r>
          <w:r>
            <w:rPr>
              <w:rFonts w:ascii="宋体" w:hAnsi="宋体" w:eastAsia="宋体"/>
              <w:szCs w:val="28"/>
            </w:rPr>
            <w:fldChar w:fldCharType="end"/>
          </w:r>
        </w:p>
        <w:p w14:paraId="579681BC">
          <w:pPr>
            <w:pStyle w:val="25"/>
            <w:tabs>
              <w:tab w:val="right" w:leader="dot" w:pos="8640"/>
            </w:tabs>
          </w:pPr>
          <w:r>
            <w:rPr>
              <w:rFonts w:ascii="宋体" w:hAnsi="宋体" w:eastAsia="宋体"/>
              <w:szCs w:val="28"/>
            </w:rPr>
            <w:fldChar w:fldCharType="begin"/>
          </w:r>
          <w:r>
            <w:rPr>
              <w:rFonts w:ascii="宋体" w:hAnsi="宋体" w:eastAsia="宋体"/>
              <w:szCs w:val="28"/>
            </w:rPr>
            <w:instrText xml:space="preserve"> HYPERLINK \l _Toc29569 </w:instrText>
          </w:r>
          <w:r>
            <w:rPr>
              <w:rFonts w:ascii="宋体" w:hAnsi="宋体" w:eastAsia="宋体"/>
              <w:szCs w:val="28"/>
            </w:rPr>
            <w:fldChar w:fldCharType="separate"/>
          </w:r>
          <w:r>
            <w:rPr>
              <w:rFonts w:hint="default" w:ascii="宋体" w:hAnsi="宋体" w:eastAsia="宋体"/>
              <w:szCs w:val="24"/>
              <w:lang w:val="en-US" w:eastAsia="zh-CN"/>
            </w:rPr>
            <w:t xml:space="preserve">4.3.4. </w:t>
          </w:r>
          <w:r>
            <w:rPr>
              <w:rFonts w:hint="eastAsia" w:ascii="宋体" w:hAnsi="宋体" w:eastAsia="宋体"/>
              <w:szCs w:val="24"/>
              <w:lang w:val="en-US" w:eastAsia="zh-CN"/>
            </w:rPr>
            <w:t>L.4 申办者意见确认</w:t>
          </w:r>
          <w:r>
            <w:tab/>
          </w:r>
          <w:r>
            <w:fldChar w:fldCharType="begin"/>
          </w:r>
          <w:r>
            <w:instrText xml:space="preserve"> PAGEREF _Toc29569 \h </w:instrText>
          </w:r>
          <w:r>
            <w:fldChar w:fldCharType="separate"/>
          </w:r>
          <w:r>
            <w:t>21</w:t>
          </w:r>
          <w:r>
            <w:fldChar w:fldCharType="end"/>
          </w:r>
          <w:r>
            <w:rPr>
              <w:rFonts w:ascii="宋体" w:hAnsi="宋体" w:eastAsia="宋体"/>
              <w:szCs w:val="28"/>
            </w:rPr>
            <w:fldChar w:fldCharType="end"/>
          </w:r>
        </w:p>
        <w:p w14:paraId="75F1837F">
          <w:pPr>
            <w:pStyle w:val="25"/>
            <w:tabs>
              <w:tab w:val="right" w:leader="dot" w:pos="8640"/>
            </w:tabs>
          </w:pPr>
          <w:r>
            <w:rPr>
              <w:rFonts w:ascii="宋体" w:hAnsi="宋体" w:eastAsia="宋体"/>
              <w:szCs w:val="28"/>
            </w:rPr>
            <w:fldChar w:fldCharType="begin"/>
          </w:r>
          <w:r>
            <w:rPr>
              <w:rFonts w:ascii="宋体" w:hAnsi="宋体" w:eastAsia="宋体"/>
              <w:szCs w:val="28"/>
            </w:rPr>
            <w:instrText xml:space="preserve"> HYPERLINK \l _Toc28800 </w:instrText>
          </w:r>
          <w:r>
            <w:rPr>
              <w:rFonts w:ascii="宋体" w:hAnsi="宋体" w:eastAsia="宋体"/>
              <w:szCs w:val="28"/>
            </w:rPr>
            <w:fldChar w:fldCharType="separate"/>
          </w:r>
          <w:r>
            <w:rPr>
              <w:rFonts w:hint="default" w:ascii="宋体" w:hAnsi="宋体" w:eastAsia="宋体"/>
              <w:szCs w:val="24"/>
              <w:lang w:val="en-US" w:eastAsia="zh-CN"/>
            </w:rPr>
            <w:t xml:space="preserve">4.3.5. </w:t>
          </w:r>
          <w:r>
            <w:rPr>
              <w:rFonts w:hint="eastAsia" w:ascii="宋体" w:hAnsi="宋体" w:eastAsia="宋体"/>
              <w:szCs w:val="24"/>
              <w:lang w:val="en-US" w:eastAsia="zh-CN"/>
            </w:rPr>
            <w:t>L.5 和解协议拟定</w:t>
          </w:r>
          <w:r>
            <w:tab/>
          </w:r>
          <w:r>
            <w:fldChar w:fldCharType="begin"/>
          </w:r>
          <w:r>
            <w:instrText xml:space="preserve"> PAGEREF _Toc28800 \h </w:instrText>
          </w:r>
          <w:r>
            <w:fldChar w:fldCharType="separate"/>
          </w:r>
          <w:r>
            <w:t>21</w:t>
          </w:r>
          <w:r>
            <w:fldChar w:fldCharType="end"/>
          </w:r>
          <w:r>
            <w:rPr>
              <w:rFonts w:ascii="宋体" w:hAnsi="宋体" w:eastAsia="宋体"/>
              <w:szCs w:val="28"/>
            </w:rPr>
            <w:fldChar w:fldCharType="end"/>
          </w:r>
        </w:p>
        <w:p w14:paraId="1DABD8F9">
          <w:pPr>
            <w:pStyle w:val="28"/>
            <w:tabs>
              <w:tab w:val="right" w:leader="dot" w:pos="8640"/>
            </w:tabs>
          </w:pPr>
          <w:r>
            <w:rPr>
              <w:rFonts w:ascii="宋体" w:hAnsi="宋体" w:eastAsia="宋体"/>
              <w:szCs w:val="28"/>
            </w:rPr>
            <w:fldChar w:fldCharType="begin"/>
          </w:r>
          <w:r>
            <w:rPr>
              <w:rFonts w:ascii="宋体" w:hAnsi="宋体" w:eastAsia="宋体"/>
              <w:szCs w:val="28"/>
            </w:rPr>
            <w:instrText xml:space="preserve"> HYPERLINK \l _Toc21027 </w:instrText>
          </w:r>
          <w:r>
            <w:rPr>
              <w:rFonts w:ascii="宋体" w:hAnsi="宋体" w:eastAsia="宋体"/>
              <w:szCs w:val="28"/>
            </w:rPr>
            <w:fldChar w:fldCharType="separate"/>
          </w:r>
          <w:r>
            <w:rPr>
              <w:rFonts w:hint="default" w:eastAsia="宋体"/>
              <w:szCs w:val="28"/>
              <w:lang w:val="en-US" w:eastAsia="zh-CN"/>
            </w:rPr>
            <w:t xml:space="preserve">5. </w:t>
          </w:r>
          <w:r>
            <w:rPr>
              <w:rFonts w:hint="eastAsia" w:eastAsia="宋体"/>
              <w:szCs w:val="28"/>
              <w:lang w:val="en-US" w:eastAsia="zh-CN"/>
            </w:rPr>
            <w:t>报案申请指南</w:t>
          </w:r>
          <w:r>
            <w:tab/>
          </w:r>
          <w:r>
            <w:fldChar w:fldCharType="begin"/>
          </w:r>
          <w:r>
            <w:instrText xml:space="preserve"> PAGEREF _Toc21027 \h </w:instrText>
          </w:r>
          <w:r>
            <w:fldChar w:fldCharType="separate"/>
          </w:r>
          <w:r>
            <w:t>22</w:t>
          </w:r>
          <w:r>
            <w:fldChar w:fldCharType="end"/>
          </w:r>
          <w:r>
            <w:rPr>
              <w:rFonts w:ascii="宋体" w:hAnsi="宋体" w:eastAsia="宋体"/>
              <w:szCs w:val="28"/>
            </w:rPr>
            <w:fldChar w:fldCharType="end"/>
          </w:r>
        </w:p>
        <w:p w14:paraId="0603F430">
          <w:pPr>
            <w:pStyle w:val="32"/>
            <w:tabs>
              <w:tab w:val="right" w:leader="dot" w:pos="8640"/>
            </w:tabs>
          </w:pPr>
          <w:r>
            <w:rPr>
              <w:rFonts w:ascii="宋体" w:hAnsi="宋体" w:eastAsia="宋体"/>
              <w:szCs w:val="28"/>
            </w:rPr>
            <w:fldChar w:fldCharType="begin"/>
          </w:r>
          <w:r>
            <w:rPr>
              <w:rFonts w:ascii="宋体" w:hAnsi="宋体" w:eastAsia="宋体"/>
              <w:szCs w:val="28"/>
            </w:rPr>
            <w:instrText xml:space="preserve"> HYPERLINK \l _Toc30471 </w:instrText>
          </w:r>
          <w:r>
            <w:rPr>
              <w:rFonts w:ascii="宋体" w:hAnsi="宋体" w:eastAsia="宋体"/>
              <w:szCs w:val="28"/>
            </w:rPr>
            <w:fldChar w:fldCharType="separate"/>
          </w:r>
          <w:r>
            <w:rPr>
              <w:rFonts w:hint="default" w:ascii="宋体" w:hAnsi="宋体" w:eastAsia="宋体"/>
              <w:szCs w:val="28"/>
              <w:lang w:val="en-US" w:eastAsia="zh-CN"/>
            </w:rPr>
            <w:t xml:space="preserve">5.1. </w:t>
          </w:r>
          <w:r>
            <w:rPr>
              <w:rFonts w:hint="eastAsia" w:ascii="宋体" w:hAnsi="宋体" w:eastAsia="宋体"/>
              <w:szCs w:val="28"/>
              <w:lang w:val="en-US" w:eastAsia="zh-CN"/>
            </w:rPr>
            <w:t>报案方式</w:t>
          </w:r>
          <w:r>
            <w:tab/>
          </w:r>
          <w:r>
            <w:fldChar w:fldCharType="begin"/>
          </w:r>
          <w:r>
            <w:instrText xml:space="preserve"> PAGEREF _Toc30471 \h </w:instrText>
          </w:r>
          <w:r>
            <w:fldChar w:fldCharType="separate"/>
          </w:r>
          <w:r>
            <w:t>22</w:t>
          </w:r>
          <w:r>
            <w:fldChar w:fldCharType="end"/>
          </w:r>
          <w:r>
            <w:rPr>
              <w:rFonts w:ascii="宋体" w:hAnsi="宋体" w:eastAsia="宋体"/>
              <w:szCs w:val="28"/>
            </w:rPr>
            <w:fldChar w:fldCharType="end"/>
          </w:r>
        </w:p>
        <w:p w14:paraId="58FB83FF">
          <w:pPr>
            <w:pStyle w:val="32"/>
            <w:tabs>
              <w:tab w:val="right" w:leader="dot" w:pos="8640"/>
            </w:tabs>
          </w:pPr>
          <w:r>
            <w:rPr>
              <w:rFonts w:ascii="宋体" w:hAnsi="宋体" w:eastAsia="宋体"/>
              <w:szCs w:val="28"/>
            </w:rPr>
            <w:fldChar w:fldCharType="begin"/>
          </w:r>
          <w:r>
            <w:rPr>
              <w:rFonts w:ascii="宋体" w:hAnsi="宋体" w:eastAsia="宋体"/>
              <w:szCs w:val="28"/>
            </w:rPr>
            <w:instrText xml:space="preserve"> HYPERLINK \l _Toc28644 </w:instrText>
          </w:r>
          <w:r>
            <w:rPr>
              <w:rFonts w:ascii="宋体" w:hAnsi="宋体" w:eastAsia="宋体"/>
              <w:szCs w:val="28"/>
            </w:rPr>
            <w:fldChar w:fldCharType="separate"/>
          </w:r>
          <w:r>
            <w:rPr>
              <w:rFonts w:hint="default" w:ascii="宋体" w:hAnsi="宋体" w:eastAsia="宋体"/>
              <w:szCs w:val="28"/>
              <w:lang w:val="en-US" w:eastAsia="zh-CN"/>
            </w:rPr>
            <w:t xml:space="preserve">5.2. </w:t>
          </w:r>
          <w:r>
            <w:rPr>
              <w:rFonts w:hint="eastAsia" w:ascii="宋体" w:hAnsi="宋体" w:eastAsia="宋体"/>
              <w:szCs w:val="28"/>
              <w:lang w:val="en-US" w:eastAsia="zh-CN"/>
            </w:rPr>
            <w:t>报案所需信息</w:t>
          </w:r>
          <w:r>
            <w:tab/>
          </w:r>
          <w:r>
            <w:fldChar w:fldCharType="begin"/>
          </w:r>
          <w:r>
            <w:instrText xml:space="preserve"> PAGEREF _Toc28644 \h </w:instrText>
          </w:r>
          <w:r>
            <w:fldChar w:fldCharType="separate"/>
          </w:r>
          <w:r>
            <w:t>22</w:t>
          </w:r>
          <w:r>
            <w:fldChar w:fldCharType="end"/>
          </w:r>
          <w:r>
            <w:rPr>
              <w:rFonts w:ascii="宋体" w:hAnsi="宋体" w:eastAsia="宋体"/>
              <w:szCs w:val="28"/>
            </w:rPr>
            <w:fldChar w:fldCharType="end"/>
          </w:r>
        </w:p>
        <w:p w14:paraId="472403AA">
          <w:pPr>
            <w:pStyle w:val="25"/>
            <w:tabs>
              <w:tab w:val="right" w:leader="dot" w:pos="8640"/>
            </w:tabs>
          </w:pPr>
          <w:r>
            <w:rPr>
              <w:rFonts w:ascii="宋体" w:hAnsi="宋体" w:eastAsia="宋体"/>
              <w:szCs w:val="28"/>
            </w:rPr>
            <w:fldChar w:fldCharType="begin"/>
          </w:r>
          <w:r>
            <w:rPr>
              <w:rFonts w:ascii="宋体" w:hAnsi="宋体" w:eastAsia="宋体"/>
              <w:szCs w:val="28"/>
            </w:rPr>
            <w:instrText xml:space="preserve"> HYPERLINK \l _Toc16349 </w:instrText>
          </w:r>
          <w:r>
            <w:rPr>
              <w:rFonts w:ascii="宋体" w:hAnsi="宋体" w:eastAsia="宋体"/>
              <w:szCs w:val="28"/>
            </w:rPr>
            <w:fldChar w:fldCharType="separate"/>
          </w:r>
          <w:r>
            <w:rPr>
              <w:rFonts w:hint="default" w:ascii="宋体" w:hAnsi="宋体" w:eastAsia="宋体"/>
              <w:szCs w:val="24"/>
              <w:lang w:val="en-US" w:eastAsia="zh-CN"/>
            </w:rPr>
            <w:t xml:space="preserve">5.2.1. </w:t>
          </w:r>
          <w:r>
            <w:rPr>
              <w:rFonts w:hint="eastAsia" w:ascii="宋体" w:hAnsi="宋体" w:eastAsia="宋体"/>
              <w:szCs w:val="24"/>
              <w:lang w:val="en-US" w:eastAsia="zh-CN"/>
            </w:rPr>
            <w:t>保单信息</w:t>
          </w:r>
          <w:r>
            <w:tab/>
          </w:r>
          <w:r>
            <w:fldChar w:fldCharType="begin"/>
          </w:r>
          <w:r>
            <w:instrText xml:space="preserve"> PAGEREF _Toc16349 \h </w:instrText>
          </w:r>
          <w:r>
            <w:fldChar w:fldCharType="separate"/>
          </w:r>
          <w:r>
            <w:t>22</w:t>
          </w:r>
          <w:r>
            <w:fldChar w:fldCharType="end"/>
          </w:r>
          <w:r>
            <w:rPr>
              <w:rFonts w:ascii="宋体" w:hAnsi="宋体" w:eastAsia="宋体"/>
              <w:szCs w:val="28"/>
            </w:rPr>
            <w:fldChar w:fldCharType="end"/>
          </w:r>
        </w:p>
        <w:p w14:paraId="586F92E1">
          <w:pPr>
            <w:pStyle w:val="25"/>
            <w:tabs>
              <w:tab w:val="right" w:leader="dot" w:pos="8640"/>
            </w:tabs>
          </w:pPr>
          <w:r>
            <w:rPr>
              <w:rFonts w:ascii="宋体" w:hAnsi="宋体" w:eastAsia="宋体"/>
              <w:szCs w:val="28"/>
            </w:rPr>
            <w:fldChar w:fldCharType="begin"/>
          </w:r>
          <w:r>
            <w:rPr>
              <w:rFonts w:ascii="宋体" w:hAnsi="宋体" w:eastAsia="宋体"/>
              <w:szCs w:val="28"/>
            </w:rPr>
            <w:instrText xml:space="preserve"> HYPERLINK \l _Toc3251 </w:instrText>
          </w:r>
          <w:r>
            <w:rPr>
              <w:rFonts w:ascii="宋体" w:hAnsi="宋体" w:eastAsia="宋体"/>
              <w:szCs w:val="28"/>
            </w:rPr>
            <w:fldChar w:fldCharType="separate"/>
          </w:r>
          <w:r>
            <w:rPr>
              <w:rFonts w:hint="default" w:ascii="宋体" w:hAnsi="宋体" w:eastAsia="宋体"/>
              <w:szCs w:val="24"/>
              <w:lang w:val="en-US" w:eastAsia="zh-CN"/>
            </w:rPr>
            <w:t xml:space="preserve">5.2.2. </w:t>
          </w:r>
          <w:r>
            <w:rPr>
              <w:rFonts w:hint="eastAsia" w:ascii="宋体" w:hAnsi="宋体" w:eastAsia="宋体"/>
              <w:szCs w:val="24"/>
              <w:lang w:val="en-US" w:eastAsia="zh-CN"/>
            </w:rPr>
            <w:t>报案信息</w:t>
          </w:r>
          <w:r>
            <w:tab/>
          </w:r>
          <w:r>
            <w:fldChar w:fldCharType="begin"/>
          </w:r>
          <w:r>
            <w:instrText xml:space="preserve"> PAGEREF _Toc3251 \h </w:instrText>
          </w:r>
          <w:r>
            <w:fldChar w:fldCharType="separate"/>
          </w:r>
          <w:r>
            <w:t>22</w:t>
          </w:r>
          <w:r>
            <w:fldChar w:fldCharType="end"/>
          </w:r>
          <w:r>
            <w:rPr>
              <w:rFonts w:ascii="宋体" w:hAnsi="宋体" w:eastAsia="宋体"/>
              <w:szCs w:val="28"/>
            </w:rPr>
            <w:fldChar w:fldCharType="end"/>
          </w:r>
        </w:p>
        <w:p w14:paraId="6D3F5C18">
          <w:pPr>
            <w:pStyle w:val="25"/>
            <w:tabs>
              <w:tab w:val="right" w:leader="dot" w:pos="8640"/>
            </w:tabs>
          </w:pPr>
          <w:r>
            <w:rPr>
              <w:rFonts w:ascii="宋体" w:hAnsi="宋体" w:eastAsia="宋体"/>
              <w:szCs w:val="28"/>
            </w:rPr>
            <w:fldChar w:fldCharType="begin"/>
          </w:r>
          <w:r>
            <w:rPr>
              <w:rFonts w:ascii="宋体" w:hAnsi="宋体" w:eastAsia="宋体"/>
              <w:szCs w:val="28"/>
            </w:rPr>
            <w:instrText xml:space="preserve"> HYPERLINK \l _Toc27301 </w:instrText>
          </w:r>
          <w:r>
            <w:rPr>
              <w:rFonts w:ascii="宋体" w:hAnsi="宋体" w:eastAsia="宋体"/>
              <w:szCs w:val="28"/>
            </w:rPr>
            <w:fldChar w:fldCharType="separate"/>
          </w:r>
          <w:r>
            <w:rPr>
              <w:rFonts w:hint="default" w:ascii="宋体" w:hAnsi="宋体" w:eastAsia="宋体"/>
              <w:szCs w:val="24"/>
              <w:lang w:val="en-US" w:eastAsia="zh-CN"/>
            </w:rPr>
            <w:t xml:space="preserve">5.2.3. </w:t>
          </w:r>
          <w:r>
            <w:rPr>
              <w:rFonts w:hint="eastAsia" w:ascii="宋体" w:hAnsi="宋体" w:eastAsia="宋体"/>
              <w:szCs w:val="24"/>
              <w:lang w:val="en-US" w:eastAsia="zh-CN"/>
            </w:rPr>
            <w:t>试验项目信息</w:t>
          </w:r>
          <w:r>
            <w:tab/>
          </w:r>
          <w:r>
            <w:fldChar w:fldCharType="begin"/>
          </w:r>
          <w:r>
            <w:instrText xml:space="preserve"> PAGEREF _Toc27301 \h </w:instrText>
          </w:r>
          <w:r>
            <w:fldChar w:fldCharType="separate"/>
          </w:r>
          <w:r>
            <w:t>22</w:t>
          </w:r>
          <w:r>
            <w:fldChar w:fldCharType="end"/>
          </w:r>
          <w:r>
            <w:rPr>
              <w:rFonts w:ascii="宋体" w:hAnsi="宋体" w:eastAsia="宋体"/>
              <w:szCs w:val="28"/>
            </w:rPr>
            <w:fldChar w:fldCharType="end"/>
          </w:r>
        </w:p>
        <w:p w14:paraId="0F212072">
          <w:pPr>
            <w:pStyle w:val="25"/>
            <w:tabs>
              <w:tab w:val="right" w:leader="dot" w:pos="8640"/>
            </w:tabs>
          </w:pPr>
          <w:r>
            <w:rPr>
              <w:rFonts w:ascii="宋体" w:hAnsi="宋体" w:eastAsia="宋体"/>
              <w:szCs w:val="28"/>
            </w:rPr>
            <w:fldChar w:fldCharType="begin"/>
          </w:r>
          <w:r>
            <w:rPr>
              <w:rFonts w:ascii="宋体" w:hAnsi="宋体" w:eastAsia="宋体"/>
              <w:szCs w:val="28"/>
            </w:rPr>
            <w:instrText xml:space="preserve"> HYPERLINK \l _Toc24979 </w:instrText>
          </w:r>
          <w:r>
            <w:rPr>
              <w:rFonts w:ascii="宋体" w:hAnsi="宋体" w:eastAsia="宋体"/>
              <w:szCs w:val="28"/>
            </w:rPr>
            <w:fldChar w:fldCharType="separate"/>
          </w:r>
          <w:r>
            <w:rPr>
              <w:rFonts w:hint="default" w:ascii="宋体" w:hAnsi="宋体" w:eastAsia="宋体"/>
              <w:szCs w:val="24"/>
              <w:lang w:val="en-US" w:eastAsia="zh-CN"/>
            </w:rPr>
            <w:t xml:space="preserve">5.2.4. </w:t>
          </w:r>
          <w:r>
            <w:rPr>
              <w:rFonts w:hint="eastAsia" w:ascii="宋体" w:hAnsi="宋体" w:eastAsia="宋体"/>
              <w:szCs w:val="24"/>
              <w:lang w:val="en-US" w:eastAsia="zh-CN"/>
            </w:rPr>
            <w:t>受试者信息</w:t>
          </w:r>
          <w:r>
            <w:tab/>
          </w:r>
          <w:r>
            <w:fldChar w:fldCharType="begin"/>
          </w:r>
          <w:r>
            <w:instrText xml:space="preserve"> PAGEREF _Toc24979 \h </w:instrText>
          </w:r>
          <w:r>
            <w:fldChar w:fldCharType="separate"/>
          </w:r>
          <w:r>
            <w:t>22</w:t>
          </w:r>
          <w:r>
            <w:fldChar w:fldCharType="end"/>
          </w:r>
          <w:r>
            <w:rPr>
              <w:rFonts w:ascii="宋体" w:hAnsi="宋体" w:eastAsia="宋体"/>
              <w:szCs w:val="28"/>
            </w:rPr>
            <w:fldChar w:fldCharType="end"/>
          </w:r>
        </w:p>
        <w:p w14:paraId="15F7CA93">
          <w:pPr>
            <w:pStyle w:val="25"/>
            <w:tabs>
              <w:tab w:val="right" w:leader="dot" w:pos="8640"/>
            </w:tabs>
          </w:pPr>
          <w:r>
            <w:rPr>
              <w:rFonts w:ascii="宋体" w:hAnsi="宋体" w:eastAsia="宋体"/>
              <w:szCs w:val="28"/>
            </w:rPr>
            <w:fldChar w:fldCharType="begin"/>
          </w:r>
          <w:r>
            <w:rPr>
              <w:rFonts w:ascii="宋体" w:hAnsi="宋体" w:eastAsia="宋体"/>
              <w:szCs w:val="28"/>
            </w:rPr>
            <w:instrText xml:space="preserve"> HYPERLINK \l _Toc11569 </w:instrText>
          </w:r>
          <w:r>
            <w:rPr>
              <w:rFonts w:ascii="宋体" w:hAnsi="宋体" w:eastAsia="宋体"/>
              <w:szCs w:val="28"/>
            </w:rPr>
            <w:fldChar w:fldCharType="separate"/>
          </w:r>
          <w:r>
            <w:rPr>
              <w:rFonts w:hint="default" w:ascii="宋体" w:hAnsi="宋体" w:eastAsia="宋体"/>
              <w:szCs w:val="24"/>
              <w:lang w:val="en-US" w:eastAsia="zh-CN"/>
            </w:rPr>
            <w:t xml:space="preserve">5.2.5. </w:t>
          </w:r>
          <w:r>
            <w:rPr>
              <w:rFonts w:hint="eastAsia" w:ascii="宋体" w:hAnsi="宋体" w:eastAsia="宋体"/>
              <w:szCs w:val="24"/>
              <w:lang w:val="en-US" w:eastAsia="zh-CN"/>
            </w:rPr>
            <w:t>事件信息</w:t>
          </w:r>
          <w:r>
            <w:tab/>
          </w:r>
          <w:r>
            <w:fldChar w:fldCharType="begin"/>
          </w:r>
          <w:r>
            <w:instrText xml:space="preserve"> PAGEREF _Toc11569 \h </w:instrText>
          </w:r>
          <w:r>
            <w:fldChar w:fldCharType="separate"/>
          </w:r>
          <w:r>
            <w:t>23</w:t>
          </w:r>
          <w:r>
            <w:fldChar w:fldCharType="end"/>
          </w:r>
          <w:r>
            <w:rPr>
              <w:rFonts w:ascii="宋体" w:hAnsi="宋体" w:eastAsia="宋体"/>
              <w:szCs w:val="28"/>
            </w:rPr>
            <w:fldChar w:fldCharType="end"/>
          </w:r>
        </w:p>
        <w:p w14:paraId="303CFF30">
          <w:pPr>
            <w:pStyle w:val="32"/>
            <w:tabs>
              <w:tab w:val="right" w:leader="dot" w:pos="8640"/>
            </w:tabs>
          </w:pPr>
          <w:r>
            <w:rPr>
              <w:rFonts w:ascii="宋体" w:hAnsi="宋体" w:eastAsia="宋体"/>
              <w:szCs w:val="28"/>
            </w:rPr>
            <w:fldChar w:fldCharType="begin"/>
          </w:r>
          <w:r>
            <w:rPr>
              <w:rFonts w:ascii="宋体" w:hAnsi="宋体" w:eastAsia="宋体"/>
              <w:szCs w:val="28"/>
            </w:rPr>
            <w:instrText xml:space="preserve"> HYPERLINK \l _Toc14733 </w:instrText>
          </w:r>
          <w:r>
            <w:rPr>
              <w:rFonts w:ascii="宋体" w:hAnsi="宋体" w:eastAsia="宋体"/>
              <w:szCs w:val="28"/>
            </w:rPr>
            <w:fldChar w:fldCharType="separate"/>
          </w:r>
          <w:r>
            <w:rPr>
              <w:rFonts w:hint="default" w:ascii="宋体" w:hAnsi="宋体" w:eastAsia="宋体"/>
              <w:szCs w:val="28"/>
              <w:lang w:val="en-US" w:eastAsia="zh-CN"/>
            </w:rPr>
            <w:t xml:space="preserve">5.3. </w:t>
          </w:r>
          <w:r>
            <w:rPr>
              <w:rFonts w:hint="eastAsia" w:ascii="宋体" w:hAnsi="宋体" w:eastAsia="宋体"/>
              <w:szCs w:val="28"/>
              <w:lang w:val="en-US" w:eastAsia="zh-CN"/>
            </w:rPr>
            <w:t>资料提供方式</w:t>
          </w:r>
          <w:r>
            <w:tab/>
          </w:r>
          <w:r>
            <w:fldChar w:fldCharType="begin"/>
          </w:r>
          <w:r>
            <w:instrText xml:space="preserve"> PAGEREF _Toc14733 \h </w:instrText>
          </w:r>
          <w:r>
            <w:fldChar w:fldCharType="separate"/>
          </w:r>
          <w:r>
            <w:t>23</w:t>
          </w:r>
          <w:r>
            <w:fldChar w:fldCharType="end"/>
          </w:r>
          <w:r>
            <w:rPr>
              <w:rFonts w:ascii="宋体" w:hAnsi="宋体" w:eastAsia="宋体"/>
              <w:szCs w:val="28"/>
            </w:rPr>
            <w:fldChar w:fldCharType="end"/>
          </w:r>
        </w:p>
        <w:p w14:paraId="2646B117">
          <w:pPr>
            <w:pStyle w:val="28"/>
            <w:tabs>
              <w:tab w:val="right" w:leader="dot" w:pos="8640"/>
            </w:tabs>
          </w:pPr>
          <w:r>
            <w:rPr>
              <w:rFonts w:ascii="宋体" w:hAnsi="宋体" w:eastAsia="宋体"/>
              <w:szCs w:val="28"/>
            </w:rPr>
            <w:fldChar w:fldCharType="begin"/>
          </w:r>
          <w:r>
            <w:rPr>
              <w:rFonts w:ascii="宋体" w:hAnsi="宋体" w:eastAsia="宋体"/>
              <w:szCs w:val="28"/>
            </w:rPr>
            <w:instrText xml:space="preserve"> HYPERLINK \l _Toc4551 </w:instrText>
          </w:r>
          <w:r>
            <w:rPr>
              <w:rFonts w:ascii="宋体" w:hAnsi="宋体" w:eastAsia="宋体"/>
              <w:szCs w:val="28"/>
            </w:rPr>
            <w:fldChar w:fldCharType="separate"/>
          </w:r>
          <w:r>
            <w:rPr>
              <w:rFonts w:hint="default" w:eastAsia="宋体"/>
              <w:szCs w:val="28"/>
              <w:lang w:val="en-US" w:eastAsia="zh-CN"/>
            </w:rPr>
            <w:t xml:space="preserve">6. </w:t>
          </w:r>
          <w:r>
            <w:rPr>
              <w:rFonts w:hint="eastAsia" w:eastAsia="宋体"/>
              <w:szCs w:val="28"/>
              <w:lang w:val="en-US" w:eastAsia="zh-CN"/>
            </w:rPr>
            <w:t>服务时效承诺</w:t>
          </w:r>
          <w:r>
            <w:tab/>
          </w:r>
          <w:r>
            <w:fldChar w:fldCharType="begin"/>
          </w:r>
          <w:r>
            <w:instrText xml:space="preserve"> PAGEREF _Toc4551 \h </w:instrText>
          </w:r>
          <w:r>
            <w:fldChar w:fldCharType="separate"/>
          </w:r>
          <w:r>
            <w:t>24</w:t>
          </w:r>
          <w:r>
            <w:fldChar w:fldCharType="end"/>
          </w:r>
          <w:r>
            <w:rPr>
              <w:rFonts w:ascii="宋体" w:hAnsi="宋体" w:eastAsia="宋体"/>
              <w:szCs w:val="28"/>
            </w:rPr>
            <w:fldChar w:fldCharType="end"/>
          </w:r>
        </w:p>
        <w:p w14:paraId="5F6D0D80">
          <w:pPr>
            <w:pStyle w:val="32"/>
            <w:tabs>
              <w:tab w:val="right" w:leader="dot" w:pos="8640"/>
            </w:tabs>
          </w:pPr>
          <w:r>
            <w:rPr>
              <w:rFonts w:ascii="宋体" w:hAnsi="宋体" w:eastAsia="宋体"/>
              <w:szCs w:val="28"/>
            </w:rPr>
            <w:fldChar w:fldCharType="begin"/>
          </w:r>
          <w:r>
            <w:rPr>
              <w:rFonts w:ascii="宋体" w:hAnsi="宋体" w:eastAsia="宋体"/>
              <w:szCs w:val="28"/>
            </w:rPr>
            <w:instrText xml:space="preserve"> HYPERLINK \l _Toc28766 </w:instrText>
          </w:r>
          <w:r>
            <w:rPr>
              <w:rFonts w:ascii="宋体" w:hAnsi="宋体" w:eastAsia="宋体"/>
              <w:szCs w:val="28"/>
            </w:rPr>
            <w:fldChar w:fldCharType="separate"/>
          </w:r>
          <w:r>
            <w:rPr>
              <w:rFonts w:hint="default" w:ascii="宋体" w:hAnsi="宋体" w:eastAsia="宋体"/>
              <w:szCs w:val="28"/>
              <w:lang w:val="en-US" w:eastAsia="zh-CN"/>
            </w:rPr>
            <w:t xml:space="preserve">6.1. </w:t>
          </w:r>
          <w:r>
            <w:rPr>
              <w:rFonts w:hint="eastAsia" w:ascii="宋体" w:hAnsi="宋体" w:eastAsia="宋体"/>
              <w:szCs w:val="28"/>
              <w:lang w:val="en-US" w:eastAsia="zh-CN"/>
            </w:rPr>
            <w:t>响应时效承诺</w:t>
          </w:r>
          <w:r>
            <w:tab/>
          </w:r>
          <w:r>
            <w:fldChar w:fldCharType="begin"/>
          </w:r>
          <w:r>
            <w:instrText xml:space="preserve"> PAGEREF _Toc28766 \h </w:instrText>
          </w:r>
          <w:r>
            <w:fldChar w:fldCharType="separate"/>
          </w:r>
          <w:r>
            <w:t>24</w:t>
          </w:r>
          <w:r>
            <w:fldChar w:fldCharType="end"/>
          </w:r>
          <w:r>
            <w:rPr>
              <w:rFonts w:ascii="宋体" w:hAnsi="宋体" w:eastAsia="宋体"/>
              <w:szCs w:val="28"/>
            </w:rPr>
            <w:fldChar w:fldCharType="end"/>
          </w:r>
        </w:p>
        <w:p w14:paraId="3B88822E">
          <w:pPr>
            <w:pStyle w:val="32"/>
            <w:tabs>
              <w:tab w:val="right" w:leader="dot" w:pos="8640"/>
            </w:tabs>
          </w:pPr>
          <w:r>
            <w:rPr>
              <w:rFonts w:ascii="宋体" w:hAnsi="宋体" w:eastAsia="宋体"/>
              <w:szCs w:val="28"/>
            </w:rPr>
            <w:fldChar w:fldCharType="begin"/>
          </w:r>
          <w:r>
            <w:rPr>
              <w:rFonts w:ascii="宋体" w:hAnsi="宋体" w:eastAsia="宋体"/>
              <w:szCs w:val="28"/>
            </w:rPr>
            <w:instrText xml:space="preserve"> HYPERLINK \l _Toc16693 </w:instrText>
          </w:r>
          <w:r>
            <w:rPr>
              <w:rFonts w:ascii="宋体" w:hAnsi="宋体" w:eastAsia="宋体"/>
              <w:szCs w:val="28"/>
            </w:rPr>
            <w:fldChar w:fldCharType="separate"/>
          </w:r>
          <w:r>
            <w:rPr>
              <w:rFonts w:hint="default" w:ascii="宋体" w:hAnsi="宋体" w:eastAsia="宋体"/>
              <w:szCs w:val="28"/>
              <w:lang w:val="en-US" w:eastAsia="zh-CN"/>
            </w:rPr>
            <w:t xml:space="preserve">6.2. </w:t>
          </w:r>
          <w:r>
            <w:rPr>
              <w:rFonts w:hint="eastAsia" w:ascii="宋体" w:hAnsi="宋体" w:eastAsia="宋体"/>
              <w:szCs w:val="28"/>
              <w:lang w:val="en-US" w:eastAsia="zh-CN"/>
            </w:rPr>
            <w:t>专业服务承诺</w:t>
          </w:r>
          <w:r>
            <w:tab/>
          </w:r>
          <w:r>
            <w:fldChar w:fldCharType="begin"/>
          </w:r>
          <w:r>
            <w:instrText xml:space="preserve"> PAGEREF _Toc16693 \h </w:instrText>
          </w:r>
          <w:r>
            <w:fldChar w:fldCharType="separate"/>
          </w:r>
          <w:r>
            <w:t>24</w:t>
          </w:r>
          <w:r>
            <w:fldChar w:fldCharType="end"/>
          </w:r>
          <w:r>
            <w:rPr>
              <w:rFonts w:ascii="宋体" w:hAnsi="宋体" w:eastAsia="宋体"/>
              <w:szCs w:val="28"/>
            </w:rPr>
            <w:fldChar w:fldCharType="end"/>
          </w:r>
        </w:p>
        <w:p w14:paraId="658A26CB">
          <w:pPr>
            <w:pStyle w:val="32"/>
            <w:tabs>
              <w:tab w:val="right" w:leader="dot" w:pos="8640"/>
            </w:tabs>
          </w:pPr>
          <w:r>
            <w:rPr>
              <w:rFonts w:ascii="宋体" w:hAnsi="宋体" w:eastAsia="宋体"/>
              <w:szCs w:val="28"/>
            </w:rPr>
            <w:fldChar w:fldCharType="begin"/>
          </w:r>
          <w:r>
            <w:rPr>
              <w:rFonts w:ascii="宋体" w:hAnsi="宋体" w:eastAsia="宋体"/>
              <w:szCs w:val="28"/>
            </w:rPr>
            <w:instrText xml:space="preserve"> HYPERLINK \l _Toc24966 </w:instrText>
          </w:r>
          <w:r>
            <w:rPr>
              <w:rFonts w:ascii="宋体" w:hAnsi="宋体" w:eastAsia="宋体"/>
              <w:szCs w:val="28"/>
            </w:rPr>
            <w:fldChar w:fldCharType="separate"/>
          </w:r>
          <w:r>
            <w:rPr>
              <w:rFonts w:hint="default" w:ascii="宋体" w:hAnsi="宋体" w:eastAsia="宋体"/>
              <w:szCs w:val="28"/>
              <w:lang w:val="en-US" w:eastAsia="zh-CN"/>
            </w:rPr>
            <w:t xml:space="preserve">6.3. </w:t>
          </w:r>
          <w:r>
            <w:rPr>
              <w:rFonts w:hint="eastAsia" w:ascii="宋体" w:hAnsi="宋体" w:eastAsia="宋体"/>
              <w:szCs w:val="28"/>
              <w:lang w:val="en-US" w:eastAsia="zh-CN"/>
            </w:rPr>
            <w:t>保密承诺</w:t>
          </w:r>
          <w:r>
            <w:tab/>
          </w:r>
          <w:r>
            <w:fldChar w:fldCharType="begin"/>
          </w:r>
          <w:r>
            <w:instrText xml:space="preserve"> PAGEREF _Toc24966 \h </w:instrText>
          </w:r>
          <w:r>
            <w:fldChar w:fldCharType="separate"/>
          </w:r>
          <w:r>
            <w:t>24</w:t>
          </w:r>
          <w:r>
            <w:fldChar w:fldCharType="end"/>
          </w:r>
          <w:r>
            <w:rPr>
              <w:rFonts w:ascii="宋体" w:hAnsi="宋体" w:eastAsia="宋体"/>
              <w:szCs w:val="28"/>
            </w:rPr>
            <w:fldChar w:fldCharType="end"/>
          </w:r>
        </w:p>
        <w:p w14:paraId="4D90608E">
          <w:pPr>
            <w:pStyle w:val="32"/>
            <w:tabs>
              <w:tab w:val="right" w:leader="dot" w:pos="8640"/>
            </w:tabs>
          </w:pPr>
          <w:r>
            <w:rPr>
              <w:rFonts w:ascii="宋体" w:hAnsi="宋体" w:eastAsia="宋体"/>
              <w:szCs w:val="28"/>
            </w:rPr>
            <w:fldChar w:fldCharType="begin"/>
          </w:r>
          <w:r>
            <w:rPr>
              <w:rFonts w:ascii="宋体" w:hAnsi="宋体" w:eastAsia="宋体"/>
              <w:szCs w:val="28"/>
            </w:rPr>
            <w:instrText xml:space="preserve"> HYPERLINK \l _Toc32263 </w:instrText>
          </w:r>
          <w:r>
            <w:rPr>
              <w:rFonts w:ascii="宋体" w:hAnsi="宋体" w:eastAsia="宋体"/>
              <w:szCs w:val="28"/>
            </w:rPr>
            <w:fldChar w:fldCharType="separate"/>
          </w:r>
          <w:r>
            <w:rPr>
              <w:rFonts w:hint="default" w:ascii="宋体" w:hAnsi="宋体" w:eastAsia="宋体"/>
              <w:szCs w:val="28"/>
              <w:lang w:val="en-US" w:eastAsia="zh-CN"/>
            </w:rPr>
            <w:t xml:space="preserve">6.4. </w:t>
          </w:r>
          <w:r>
            <w:rPr>
              <w:rFonts w:hint="eastAsia" w:ascii="宋体" w:hAnsi="宋体" w:eastAsia="宋体"/>
              <w:szCs w:val="28"/>
              <w:lang w:val="en-US" w:eastAsia="zh-CN"/>
            </w:rPr>
            <w:t>持续改进</w:t>
          </w:r>
          <w:r>
            <w:tab/>
          </w:r>
          <w:r>
            <w:fldChar w:fldCharType="begin"/>
          </w:r>
          <w:r>
            <w:instrText xml:space="preserve"> PAGEREF _Toc32263 \h </w:instrText>
          </w:r>
          <w:r>
            <w:fldChar w:fldCharType="separate"/>
          </w:r>
          <w:r>
            <w:t>24</w:t>
          </w:r>
          <w:r>
            <w:fldChar w:fldCharType="end"/>
          </w:r>
          <w:r>
            <w:rPr>
              <w:rFonts w:ascii="宋体" w:hAnsi="宋体" w:eastAsia="宋体"/>
              <w:szCs w:val="28"/>
            </w:rPr>
            <w:fldChar w:fldCharType="end"/>
          </w:r>
        </w:p>
        <w:p w14:paraId="27E4160F">
          <w:pPr>
            <w:pStyle w:val="28"/>
            <w:tabs>
              <w:tab w:val="right" w:leader="dot" w:pos="8640"/>
            </w:tabs>
          </w:pPr>
          <w:r>
            <w:rPr>
              <w:rFonts w:ascii="宋体" w:hAnsi="宋体" w:eastAsia="宋体"/>
              <w:szCs w:val="28"/>
            </w:rPr>
            <w:fldChar w:fldCharType="begin"/>
          </w:r>
          <w:r>
            <w:rPr>
              <w:rFonts w:ascii="宋体" w:hAnsi="宋体" w:eastAsia="宋体"/>
              <w:szCs w:val="28"/>
            </w:rPr>
            <w:instrText xml:space="preserve"> HYPERLINK \l _Toc20062 </w:instrText>
          </w:r>
          <w:r>
            <w:rPr>
              <w:rFonts w:ascii="宋体" w:hAnsi="宋体" w:eastAsia="宋体"/>
              <w:szCs w:val="28"/>
            </w:rPr>
            <w:fldChar w:fldCharType="separate"/>
          </w:r>
          <w:r>
            <w:rPr>
              <w:rFonts w:hint="eastAsia" w:ascii="宋体" w:hAnsi="宋体" w:eastAsia="宋体" w:cs="宋体"/>
              <w:bCs/>
              <w:szCs w:val="24"/>
              <w:lang w:val="en-US" w:eastAsia="zh-CN"/>
            </w:rPr>
            <w:t>附件一《保单基本信息》</w:t>
          </w:r>
          <w:r>
            <w:tab/>
          </w:r>
          <w:r>
            <w:fldChar w:fldCharType="begin"/>
          </w:r>
          <w:r>
            <w:instrText xml:space="preserve"> PAGEREF _Toc20062 \h </w:instrText>
          </w:r>
          <w:r>
            <w:fldChar w:fldCharType="separate"/>
          </w:r>
          <w:r>
            <w:t>25</w:t>
          </w:r>
          <w:r>
            <w:fldChar w:fldCharType="end"/>
          </w:r>
          <w:r>
            <w:rPr>
              <w:rFonts w:ascii="宋体" w:hAnsi="宋体" w:eastAsia="宋体"/>
              <w:szCs w:val="28"/>
            </w:rPr>
            <w:fldChar w:fldCharType="end"/>
          </w:r>
        </w:p>
        <w:p w14:paraId="38CABA63">
          <w:pPr>
            <w:pStyle w:val="28"/>
            <w:tabs>
              <w:tab w:val="right" w:leader="dot" w:pos="8640"/>
            </w:tabs>
          </w:pPr>
          <w:r>
            <w:rPr>
              <w:rFonts w:ascii="宋体" w:hAnsi="宋体" w:eastAsia="宋体"/>
              <w:szCs w:val="28"/>
            </w:rPr>
            <w:fldChar w:fldCharType="begin"/>
          </w:r>
          <w:r>
            <w:rPr>
              <w:rFonts w:ascii="宋体" w:hAnsi="宋体" w:eastAsia="宋体"/>
              <w:szCs w:val="28"/>
            </w:rPr>
            <w:instrText xml:space="preserve"> HYPERLINK \l _Toc20792 </w:instrText>
          </w:r>
          <w:r>
            <w:rPr>
              <w:rFonts w:ascii="宋体" w:hAnsi="宋体" w:eastAsia="宋体"/>
              <w:szCs w:val="28"/>
            </w:rPr>
            <w:fldChar w:fldCharType="separate"/>
          </w:r>
          <w:r>
            <w:rPr>
              <w:rFonts w:hint="eastAsia" w:ascii="宋体" w:hAnsi="宋体" w:eastAsia="宋体" w:cs="宋体"/>
              <w:bCs/>
              <w:szCs w:val="24"/>
              <w:lang w:val="en-US" w:eastAsia="zh-CN"/>
            </w:rPr>
            <w:t>附件二《主要联系人列表》</w:t>
          </w:r>
          <w:r>
            <w:tab/>
          </w:r>
          <w:r>
            <w:fldChar w:fldCharType="begin"/>
          </w:r>
          <w:r>
            <w:instrText xml:space="preserve"> PAGEREF _Toc20792 \h </w:instrText>
          </w:r>
          <w:r>
            <w:fldChar w:fldCharType="separate"/>
          </w:r>
          <w:r>
            <w:t>26</w:t>
          </w:r>
          <w:r>
            <w:fldChar w:fldCharType="end"/>
          </w:r>
          <w:r>
            <w:rPr>
              <w:rFonts w:ascii="宋体" w:hAnsi="宋体" w:eastAsia="宋体"/>
              <w:szCs w:val="28"/>
            </w:rPr>
            <w:fldChar w:fldCharType="end"/>
          </w:r>
        </w:p>
        <w:p w14:paraId="5E76F7A0">
          <w:pPr>
            <w:pStyle w:val="28"/>
            <w:tabs>
              <w:tab w:val="right" w:leader="dot" w:pos="8640"/>
            </w:tabs>
          </w:pPr>
          <w:r>
            <w:rPr>
              <w:rFonts w:ascii="宋体" w:hAnsi="宋体" w:eastAsia="宋体"/>
              <w:szCs w:val="28"/>
            </w:rPr>
            <w:fldChar w:fldCharType="begin"/>
          </w:r>
          <w:r>
            <w:rPr>
              <w:rFonts w:ascii="宋体" w:hAnsi="宋体" w:eastAsia="宋体"/>
              <w:szCs w:val="28"/>
            </w:rPr>
            <w:instrText xml:space="preserve"> HYPERLINK \l _Toc31929 </w:instrText>
          </w:r>
          <w:r>
            <w:rPr>
              <w:rFonts w:ascii="宋体" w:hAnsi="宋体" w:eastAsia="宋体"/>
              <w:szCs w:val="28"/>
            </w:rPr>
            <w:fldChar w:fldCharType="separate"/>
          </w:r>
          <w:r>
            <w:rPr>
              <w:rFonts w:hint="eastAsia" w:ascii="宋体" w:hAnsi="宋体" w:eastAsia="宋体" w:cs="宋体"/>
              <w:bCs/>
              <w:szCs w:val="24"/>
              <w:lang w:val="en-US" w:eastAsia="zh-CN"/>
            </w:rPr>
            <w:t>附件三《服务（任务）事项与角色职责》</w:t>
          </w:r>
          <w:r>
            <w:tab/>
          </w:r>
          <w:r>
            <w:fldChar w:fldCharType="begin"/>
          </w:r>
          <w:r>
            <w:instrText xml:space="preserve"> PAGEREF _Toc31929 \h </w:instrText>
          </w:r>
          <w:r>
            <w:fldChar w:fldCharType="separate"/>
          </w:r>
          <w:r>
            <w:t>27</w:t>
          </w:r>
          <w:r>
            <w:fldChar w:fldCharType="end"/>
          </w:r>
          <w:r>
            <w:rPr>
              <w:rFonts w:ascii="宋体" w:hAnsi="宋体" w:eastAsia="宋体"/>
              <w:szCs w:val="28"/>
            </w:rPr>
            <w:fldChar w:fldCharType="end"/>
          </w:r>
        </w:p>
        <w:p w14:paraId="67AE4B82">
          <w:pPr>
            <w:rPr>
              <w:rFonts w:ascii="宋体" w:hAnsi="宋体" w:eastAsia="宋体" w:cstheme="minorBidi"/>
              <w:sz w:val="24"/>
              <w:szCs w:val="28"/>
              <w:lang w:val="en-US" w:eastAsia="en-US" w:bidi="ar-SA"/>
            </w:rPr>
          </w:pPr>
          <w:r>
            <w:rPr>
              <w:rFonts w:ascii="宋体" w:hAnsi="宋体" w:eastAsia="宋体"/>
              <w:szCs w:val="28"/>
            </w:rPr>
            <w:fldChar w:fldCharType="end"/>
          </w:r>
        </w:p>
      </w:sdtContent>
    </w:sdt>
    <w:p w14:paraId="2AF7610E">
      <w:pPr>
        <w:rPr>
          <w:rFonts w:ascii="宋体" w:hAnsi="宋体" w:eastAsia="宋体" w:cstheme="minorBidi"/>
          <w:sz w:val="24"/>
          <w:szCs w:val="28"/>
          <w:lang w:val="en-US" w:eastAsia="en-US" w:bidi="ar-SA"/>
        </w:rPr>
      </w:pPr>
    </w:p>
    <w:p w14:paraId="7B8F365D">
      <w:pPr>
        <w:rPr>
          <w:rFonts w:ascii="宋体" w:hAnsi="宋体" w:eastAsia="宋体"/>
          <w:b/>
          <w:sz w:val="32"/>
          <w:szCs w:val="28"/>
        </w:rPr>
      </w:pPr>
      <w:r>
        <w:rPr>
          <w:rFonts w:ascii="宋体" w:hAnsi="宋体" w:eastAsia="宋体"/>
          <w:b/>
          <w:sz w:val="32"/>
          <w:szCs w:val="28"/>
        </w:rPr>
        <w:br w:type="page"/>
      </w:r>
    </w:p>
    <w:p w14:paraId="6B369755">
      <w:pPr>
        <w:pStyle w:val="3"/>
        <w:keepNext/>
        <w:keepLines/>
        <w:pageBreakBefore w:val="0"/>
        <w:widowControl/>
        <w:numPr>
          <w:ilvl w:val="0"/>
          <w:numId w:val="7"/>
        </w:numPr>
        <w:kinsoku/>
        <w:wordWrap/>
        <w:overflowPunct/>
        <w:topLinePunct w:val="0"/>
        <w:autoSpaceDE/>
        <w:autoSpaceDN/>
        <w:bidi w:val="0"/>
        <w:adjustRightInd/>
        <w:snapToGrid/>
        <w:spacing w:after="240" w:line="360" w:lineRule="auto"/>
        <w:ind w:left="425" w:leftChars="0" w:hanging="425" w:firstLineChars="0"/>
        <w:textAlignment w:val="auto"/>
        <w:outlineLvl w:val="0"/>
        <w:rPr>
          <w:color w:val="auto"/>
          <w:sz w:val="28"/>
          <w:szCs w:val="28"/>
        </w:rPr>
      </w:pPr>
      <w:bookmarkStart w:id="0" w:name="_Toc29699"/>
      <w:r>
        <w:rPr>
          <w:rFonts w:hint="eastAsia" w:eastAsia="宋体"/>
          <w:color w:val="auto"/>
          <w:sz w:val="28"/>
          <w:szCs w:val="28"/>
          <w:lang w:val="en-US" w:eastAsia="zh-CN"/>
        </w:rPr>
        <w:t>概述</w:t>
      </w:r>
      <w:bookmarkEnd w:id="0"/>
    </w:p>
    <w:p w14:paraId="77DDDA44">
      <w:pPr>
        <w:spacing w:after="120" w:line="360" w:lineRule="auto"/>
        <w:ind w:firstLine="480" w:firstLineChars="200"/>
        <w:rPr>
          <w:rFonts w:ascii="宋体" w:hAnsi="宋体" w:eastAsia="宋体"/>
          <w:sz w:val="24"/>
          <w:szCs w:val="24"/>
        </w:rPr>
      </w:pPr>
      <w:r>
        <w:rPr>
          <w:rFonts w:ascii="宋体" w:hAnsi="宋体" w:eastAsia="宋体"/>
          <w:sz w:val="24"/>
          <w:szCs w:val="24"/>
        </w:rPr>
        <w:t>感谢您选择我们的临床试验责任保险服务。本手册旨在向您详细介绍保单</w:t>
      </w:r>
      <w:r>
        <w:rPr>
          <w:rFonts w:hint="eastAsia"/>
          <w:sz w:val="24"/>
          <w:szCs w:val="24"/>
          <w:lang w:val="en-US" w:eastAsia="zh-CN"/>
        </w:rPr>
        <w:t>签订前的咨询服务，以及保单</w:t>
      </w:r>
      <w:r>
        <w:rPr>
          <w:rFonts w:ascii="宋体" w:hAnsi="宋体" w:eastAsia="宋体"/>
          <w:sz w:val="24"/>
          <w:szCs w:val="24"/>
        </w:rPr>
        <w:t>签订后，我们将如何为您提供专业、高效、全面的保险理赔服务。</w:t>
      </w:r>
    </w:p>
    <w:p w14:paraId="6DFED043">
      <w:pPr>
        <w:pStyle w:val="4"/>
        <w:keepNext/>
        <w:keepLines/>
        <w:pageBreakBefore w:val="0"/>
        <w:widowControl/>
        <w:numPr>
          <w:ilvl w:val="1"/>
          <w:numId w:val="7"/>
        </w:numPr>
        <w:kinsoku/>
        <w:wordWrap/>
        <w:overflowPunct/>
        <w:topLinePunct w:val="0"/>
        <w:autoSpaceDE/>
        <w:autoSpaceDN/>
        <w:bidi w:val="0"/>
        <w:adjustRightInd/>
        <w:snapToGrid/>
        <w:spacing w:after="240" w:line="360" w:lineRule="auto"/>
        <w:ind w:left="567" w:leftChars="0" w:hanging="567" w:firstLineChars="0"/>
        <w:textAlignment w:val="auto"/>
        <w:outlineLvl w:val="1"/>
        <w:rPr>
          <w:rFonts w:hint="eastAsia" w:ascii="宋体" w:hAnsi="宋体" w:eastAsia="宋体"/>
          <w:color w:val="auto"/>
          <w:sz w:val="28"/>
          <w:szCs w:val="28"/>
          <w:lang w:val="en-US" w:eastAsia="zh-CN"/>
        </w:rPr>
      </w:pPr>
      <w:bookmarkStart w:id="1" w:name="_Toc3702"/>
      <w:r>
        <w:rPr>
          <w:rFonts w:hint="eastAsia" w:ascii="宋体" w:hAnsi="宋体" w:eastAsia="宋体"/>
          <w:color w:val="auto"/>
          <w:sz w:val="28"/>
          <w:szCs w:val="28"/>
          <w:lang w:val="en-US" w:eastAsia="zh-CN"/>
        </w:rPr>
        <w:t>关于我们</w:t>
      </w:r>
      <w:bookmarkEnd w:id="1"/>
    </w:p>
    <w:p w14:paraId="618251F9">
      <w:pPr>
        <w:spacing w:after="120" w:line="360" w:lineRule="auto"/>
        <w:ind w:firstLine="480" w:firstLineChars="200"/>
        <w:rPr>
          <w:rFonts w:hint="eastAsia" w:ascii="宋体" w:hAnsi="宋体" w:eastAsia="宋体"/>
          <w:sz w:val="24"/>
          <w:szCs w:val="24"/>
          <w:lang w:val="en-US" w:eastAsia="zh-CN"/>
        </w:rPr>
      </w:pPr>
      <w:r>
        <w:rPr>
          <w:rFonts w:hint="eastAsia" w:ascii="宋体" w:hAnsi="宋体" w:eastAsia="宋体"/>
          <w:sz w:val="24"/>
          <w:szCs w:val="24"/>
          <w:lang w:val="en-US" w:eastAsia="zh-CN"/>
        </w:rPr>
        <w:t>我们是专注于生物医药风险管理的RMO（Risk Management Organization，风险管理组织），由众多保司、华泰保险经纪、</w:t>
      </w:r>
      <w:r>
        <w:rPr>
          <w:rFonts w:hint="eastAsia"/>
          <w:sz w:val="24"/>
          <w:szCs w:val="24"/>
          <w:lang w:val="en-US" w:eastAsia="zh-CN"/>
        </w:rPr>
        <w:t>上海</w:t>
      </w:r>
      <w:r>
        <w:rPr>
          <w:rFonts w:hint="eastAsia" w:ascii="宋体" w:hAnsi="宋体" w:eastAsia="宋体"/>
          <w:sz w:val="24"/>
          <w:szCs w:val="24"/>
          <w:lang w:val="en-US" w:eastAsia="zh-CN"/>
        </w:rPr>
        <w:t>临研安信息科技有限公司</w:t>
      </w:r>
      <w:r>
        <w:rPr>
          <w:rFonts w:hint="eastAsia"/>
          <w:sz w:val="24"/>
          <w:szCs w:val="24"/>
          <w:lang w:val="en-US" w:eastAsia="zh-CN"/>
        </w:rPr>
        <w:t>（以下简称“临研安”）</w:t>
      </w:r>
      <w:r>
        <w:rPr>
          <w:rFonts w:hint="eastAsia" w:ascii="宋体" w:hAnsi="宋体" w:eastAsia="宋体"/>
          <w:sz w:val="24"/>
          <w:szCs w:val="24"/>
          <w:lang w:val="en-US" w:eastAsia="zh-CN"/>
        </w:rPr>
        <w:t>、北京药盾公益基金会</w:t>
      </w:r>
      <w:r>
        <w:rPr>
          <w:rFonts w:hint="eastAsia"/>
          <w:sz w:val="24"/>
          <w:szCs w:val="24"/>
          <w:lang w:val="en-US" w:eastAsia="zh-CN"/>
        </w:rPr>
        <w:t>（以下简称“药盾））</w:t>
      </w:r>
      <w:r>
        <w:rPr>
          <w:rFonts w:hint="eastAsia" w:ascii="宋体" w:hAnsi="宋体" w:eastAsia="宋体"/>
          <w:sz w:val="24"/>
          <w:szCs w:val="24"/>
          <w:lang w:val="en-US" w:eastAsia="zh-CN"/>
        </w:rPr>
        <w:t>共同组成。</w:t>
      </w:r>
    </w:p>
    <w:p w14:paraId="2AD77246">
      <w:pPr>
        <w:spacing w:after="120" w:line="360" w:lineRule="auto"/>
        <w:ind w:firstLine="480" w:firstLineChars="200"/>
        <w:rPr>
          <w:rFonts w:hint="eastAsia"/>
          <w:sz w:val="24"/>
          <w:szCs w:val="24"/>
          <w:lang w:val="en-US" w:eastAsia="zh-CN"/>
        </w:rPr>
      </w:pPr>
      <w:r>
        <w:rPr>
          <w:rFonts w:hint="eastAsia"/>
          <w:sz w:val="24"/>
          <w:szCs w:val="24"/>
          <w:lang w:val="en-US" w:eastAsia="zh-CN"/>
        </w:rPr>
        <w:t>当附件一《保单基本信息》中的保单生效时，即意味着上述RMO将为您启动、提供本文件中的所有服务项目。</w:t>
      </w:r>
    </w:p>
    <w:p w14:paraId="3F2D539A">
      <w:pPr>
        <w:spacing w:after="120" w:line="360" w:lineRule="auto"/>
        <w:ind w:firstLine="480" w:firstLineChars="200"/>
        <w:rPr>
          <w:rFonts w:hint="eastAsia"/>
          <w:sz w:val="24"/>
          <w:szCs w:val="24"/>
          <w:lang w:val="en-US" w:eastAsia="zh-CN"/>
        </w:rPr>
      </w:pPr>
      <w:r>
        <w:rPr>
          <w:rFonts w:hint="eastAsia"/>
          <w:sz w:val="24"/>
          <w:szCs w:val="24"/>
          <w:lang w:val="en-US" w:eastAsia="zh-CN"/>
        </w:rPr>
        <w:t>临研安作为该RMO服务的对外窗外，您的诉求均可向临研安提出；临研安负责协调RMO组织内的各方为您提供高质量的风险管理服务。</w:t>
      </w:r>
    </w:p>
    <w:p w14:paraId="321B66C3">
      <w:pPr>
        <w:spacing w:after="120" w:line="360" w:lineRule="auto"/>
        <w:ind w:firstLine="480" w:firstLineChars="200"/>
        <w:rPr>
          <w:rFonts w:hint="default"/>
          <w:sz w:val="24"/>
          <w:szCs w:val="24"/>
          <w:lang w:val="en-US" w:eastAsia="zh-CN"/>
        </w:rPr>
      </w:pPr>
      <w:r>
        <w:rPr>
          <w:rFonts w:hint="default"/>
          <w:sz w:val="24"/>
          <w:szCs w:val="24"/>
          <w:lang w:val="en-US" w:eastAsia="zh-CN"/>
        </w:rPr>
        <w:drawing>
          <wp:inline distT="0" distB="0" distL="114300" distR="114300">
            <wp:extent cx="5483860" cy="1157605"/>
            <wp:effectExtent l="0" t="0" r="0" b="0"/>
            <wp:docPr id="1" name="ECB019B1-382A-4266-B25C-5B523AA43C14-1" descr="C:/Users/william.wan/AppData/Local/Temp/wps.WwTCWA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CB019B1-382A-4266-B25C-5B523AA43C14-1" descr="C:/Users/william.wan/AppData/Local/Temp/wps.WwTCWAwps"/>
                    <pic:cNvPicPr>
                      <a:picLocks noChangeAspect="1"/>
                    </pic:cNvPicPr>
                  </pic:nvPicPr>
                  <pic:blipFill>
                    <a:blip r:embed="rId7"/>
                    <a:stretch>
                      <a:fillRect/>
                    </a:stretch>
                  </pic:blipFill>
                  <pic:spPr>
                    <a:xfrm>
                      <a:off x="0" y="0"/>
                      <a:ext cx="5483860" cy="1157605"/>
                    </a:xfrm>
                    <a:prstGeom prst="rect">
                      <a:avLst/>
                    </a:prstGeom>
                  </pic:spPr>
                </pic:pic>
              </a:graphicData>
            </a:graphic>
          </wp:inline>
        </w:drawing>
      </w:r>
    </w:p>
    <w:p w14:paraId="137C7E49">
      <w:pPr>
        <w:pStyle w:val="4"/>
        <w:keepNext/>
        <w:keepLines/>
        <w:pageBreakBefore w:val="0"/>
        <w:widowControl/>
        <w:numPr>
          <w:ilvl w:val="1"/>
          <w:numId w:val="7"/>
        </w:numPr>
        <w:kinsoku/>
        <w:wordWrap/>
        <w:overflowPunct/>
        <w:topLinePunct w:val="0"/>
        <w:autoSpaceDE/>
        <w:autoSpaceDN/>
        <w:bidi w:val="0"/>
        <w:adjustRightInd/>
        <w:snapToGrid/>
        <w:spacing w:after="240" w:line="360" w:lineRule="auto"/>
        <w:ind w:left="567" w:leftChars="0" w:hanging="567" w:firstLineChars="0"/>
        <w:textAlignment w:val="auto"/>
        <w:outlineLvl w:val="1"/>
        <w:rPr>
          <w:rFonts w:hint="default" w:ascii="宋体" w:hAnsi="宋体" w:eastAsia="宋体"/>
          <w:color w:val="auto"/>
          <w:sz w:val="28"/>
          <w:szCs w:val="28"/>
          <w:lang w:val="en-US" w:eastAsia="zh-CN"/>
        </w:rPr>
      </w:pPr>
      <w:bookmarkStart w:id="2" w:name="_Toc13898"/>
      <w:r>
        <w:rPr>
          <w:rFonts w:hint="eastAsia" w:ascii="宋体" w:hAnsi="宋体" w:eastAsia="宋体"/>
          <w:color w:val="auto"/>
          <w:sz w:val="28"/>
          <w:szCs w:val="28"/>
          <w:lang w:val="en-US" w:eastAsia="zh-CN"/>
        </w:rPr>
        <w:t>我们的服务</w:t>
      </w:r>
      <w:bookmarkEnd w:id="2"/>
    </w:p>
    <w:p w14:paraId="6433E952">
      <w:pPr>
        <w:spacing w:after="120" w:line="360" w:lineRule="auto"/>
        <w:ind w:firstLine="480" w:firstLineChars="200"/>
        <w:rPr>
          <w:rFonts w:ascii="宋体" w:hAnsi="宋体" w:eastAsia="宋体"/>
          <w:sz w:val="24"/>
          <w:szCs w:val="24"/>
        </w:rPr>
      </w:pPr>
      <w:r>
        <w:rPr>
          <w:rFonts w:ascii="宋体" w:hAnsi="宋体" w:eastAsia="宋体"/>
          <w:sz w:val="24"/>
          <w:szCs w:val="24"/>
        </w:rPr>
        <w:t>我们的服务</w:t>
      </w:r>
      <w:r>
        <w:rPr>
          <w:rFonts w:hint="eastAsia"/>
          <w:sz w:val="24"/>
          <w:szCs w:val="24"/>
          <w:lang w:val="en-US" w:eastAsia="zh-CN"/>
        </w:rPr>
        <w:t>包括但不限于以下内容</w:t>
      </w:r>
      <w:r>
        <w:rPr>
          <w:rFonts w:ascii="宋体" w:hAnsi="宋体" w:eastAsia="宋体"/>
          <w:sz w:val="24"/>
          <w:szCs w:val="24"/>
        </w:rPr>
        <w:t>：</w:t>
      </w:r>
    </w:p>
    <w:p w14:paraId="43968986">
      <w:pPr>
        <w:pStyle w:val="5"/>
        <w:keepNext/>
        <w:keepLines/>
        <w:pageBreakBefore w:val="0"/>
        <w:widowControl/>
        <w:numPr>
          <w:ilvl w:val="2"/>
          <w:numId w:val="7"/>
        </w:numPr>
        <w:kinsoku/>
        <w:wordWrap/>
        <w:overflowPunct/>
        <w:topLinePunct w:val="0"/>
        <w:autoSpaceDE/>
        <w:autoSpaceDN/>
        <w:bidi w:val="0"/>
        <w:adjustRightInd/>
        <w:snapToGrid/>
        <w:spacing w:before="120" w:after="120" w:line="360" w:lineRule="auto"/>
        <w:ind w:left="709" w:leftChars="0" w:hanging="709" w:firstLineChars="0"/>
        <w:textAlignment w:val="auto"/>
        <w:outlineLvl w:val="2"/>
        <w:rPr>
          <w:rFonts w:hint="default" w:ascii="宋体" w:hAnsi="宋体" w:eastAsia="宋体"/>
          <w:color w:val="auto"/>
          <w:sz w:val="28"/>
          <w:szCs w:val="28"/>
          <w:lang w:val="en-US" w:eastAsia="zh-CN"/>
        </w:rPr>
      </w:pPr>
      <w:bookmarkStart w:id="3" w:name="_Toc15094"/>
      <w:r>
        <w:rPr>
          <w:rFonts w:hint="eastAsia" w:ascii="宋体" w:hAnsi="宋体" w:eastAsia="宋体"/>
          <w:color w:val="auto"/>
          <w:sz w:val="28"/>
          <w:szCs w:val="28"/>
          <w:lang w:val="en-US" w:eastAsia="zh-CN"/>
        </w:rPr>
        <w:t>日常支持</w:t>
      </w:r>
      <w:bookmarkEnd w:id="3"/>
    </w:p>
    <w:p w14:paraId="058CB845">
      <w:pPr>
        <w:spacing w:after="120" w:line="360" w:lineRule="auto"/>
        <w:ind w:firstLine="480" w:firstLineChars="200"/>
        <w:rPr>
          <w:rFonts w:ascii="宋体" w:hAnsi="宋体" w:eastAsia="宋体"/>
          <w:sz w:val="24"/>
          <w:szCs w:val="24"/>
        </w:rPr>
      </w:pPr>
    </w:p>
    <w:p w14:paraId="646268A8">
      <w:pPr>
        <w:pStyle w:val="16"/>
        <w:spacing w:line="360" w:lineRule="auto"/>
        <w:ind w:left="780" w:leftChars="0"/>
        <w:rPr>
          <w:sz w:val="24"/>
          <w:szCs w:val="24"/>
        </w:rPr>
      </w:pPr>
      <w:r>
        <w:rPr>
          <w:rFonts w:ascii="宋体" w:hAnsi="宋体" w:eastAsia="宋体"/>
          <w:sz w:val="24"/>
          <w:szCs w:val="24"/>
        </w:rPr>
        <w:t>知情同意书</w:t>
      </w:r>
      <w:r>
        <w:rPr>
          <w:rFonts w:hint="eastAsia"/>
          <w:sz w:val="24"/>
          <w:szCs w:val="24"/>
          <w:lang w:val="en-US" w:eastAsia="zh-CN"/>
        </w:rPr>
        <w:t>和临床试验协议相关条款</w:t>
      </w:r>
      <w:r>
        <w:rPr>
          <w:rFonts w:ascii="宋体" w:hAnsi="宋体" w:eastAsia="宋体"/>
          <w:sz w:val="24"/>
          <w:szCs w:val="24"/>
        </w:rPr>
        <w:t>修改审查</w:t>
      </w:r>
      <w:r>
        <w:rPr>
          <w:rFonts w:hint="eastAsia"/>
          <w:sz w:val="24"/>
          <w:szCs w:val="24"/>
          <w:lang w:eastAsia="zh-CN"/>
        </w:rPr>
        <w:t>：</w:t>
      </w:r>
      <w:r>
        <w:rPr>
          <w:rFonts w:hint="eastAsia"/>
          <w:sz w:val="24"/>
          <w:szCs w:val="24"/>
          <w:lang w:val="en-US" w:eastAsia="zh-CN"/>
        </w:rPr>
        <w:t>申办者赔偿、补偿责任的准确描述</w:t>
      </w:r>
    </w:p>
    <w:p w14:paraId="53A13C9A">
      <w:pPr>
        <w:pStyle w:val="16"/>
        <w:spacing w:line="360" w:lineRule="auto"/>
        <w:ind w:left="780" w:leftChars="0"/>
        <w:rPr>
          <w:sz w:val="24"/>
          <w:szCs w:val="24"/>
        </w:rPr>
      </w:pPr>
      <w:r>
        <w:rPr>
          <w:rFonts w:hint="eastAsia"/>
          <w:sz w:val="24"/>
          <w:szCs w:val="24"/>
          <w:lang w:val="en-US" w:eastAsia="zh-CN"/>
        </w:rPr>
        <w:t>临床试验</w:t>
      </w:r>
      <w:r>
        <w:rPr>
          <w:rFonts w:ascii="宋体" w:hAnsi="宋体" w:eastAsia="宋体"/>
          <w:sz w:val="24"/>
          <w:szCs w:val="24"/>
        </w:rPr>
        <w:t>项目启动会培训</w:t>
      </w:r>
    </w:p>
    <w:p w14:paraId="1A05288B">
      <w:pPr>
        <w:pStyle w:val="16"/>
        <w:spacing w:line="360" w:lineRule="auto"/>
        <w:ind w:left="780" w:leftChars="0"/>
        <w:rPr>
          <w:sz w:val="24"/>
          <w:szCs w:val="24"/>
        </w:rPr>
      </w:pPr>
      <w:r>
        <w:rPr>
          <w:rFonts w:ascii="宋体" w:hAnsi="宋体" w:eastAsia="宋体"/>
          <w:sz w:val="24"/>
          <w:szCs w:val="24"/>
        </w:rPr>
        <w:t>CRC理赔流程培训</w:t>
      </w:r>
    </w:p>
    <w:p w14:paraId="24A887A6">
      <w:pPr>
        <w:pStyle w:val="16"/>
        <w:spacing w:line="360" w:lineRule="auto"/>
        <w:ind w:left="780" w:leftChars="0"/>
        <w:rPr>
          <w:sz w:val="24"/>
          <w:szCs w:val="24"/>
        </w:rPr>
      </w:pPr>
      <w:r>
        <w:rPr>
          <w:rFonts w:hint="eastAsia"/>
          <w:sz w:val="24"/>
          <w:szCs w:val="24"/>
          <w:lang w:val="en-US" w:eastAsia="zh-CN"/>
        </w:rPr>
        <w:t>项目入组进度跟踪</w:t>
      </w:r>
    </w:p>
    <w:p w14:paraId="7D039ABB">
      <w:pPr>
        <w:pStyle w:val="16"/>
        <w:spacing w:line="360" w:lineRule="auto"/>
        <w:ind w:left="780" w:leftChars="0"/>
        <w:rPr>
          <w:sz w:val="24"/>
          <w:szCs w:val="24"/>
        </w:rPr>
      </w:pPr>
      <w:r>
        <w:rPr>
          <w:rFonts w:hint="eastAsia"/>
          <w:sz w:val="24"/>
          <w:szCs w:val="24"/>
          <w:lang w:val="en-US" w:eastAsia="zh-CN"/>
        </w:rPr>
        <w:t>理赔数据分析</w:t>
      </w:r>
    </w:p>
    <w:p w14:paraId="6B3E1A0A">
      <w:pPr>
        <w:pStyle w:val="16"/>
        <w:spacing w:line="360" w:lineRule="auto"/>
        <w:ind w:left="780" w:leftChars="0"/>
        <w:rPr>
          <w:sz w:val="24"/>
          <w:szCs w:val="24"/>
        </w:rPr>
      </w:pPr>
      <w:r>
        <w:rPr>
          <w:rFonts w:hint="eastAsia"/>
          <w:sz w:val="24"/>
          <w:szCs w:val="24"/>
          <w:lang w:val="en-US" w:eastAsia="zh-CN"/>
        </w:rPr>
        <w:t>保险合同变更</w:t>
      </w:r>
    </w:p>
    <w:p w14:paraId="7E44D1F6">
      <w:pPr>
        <w:pStyle w:val="16"/>
        <w:spacing w:line="360" w:lineRule="auto"/>
        <w:ind w:left="780" w:leftChars="0"/>
        <w:rPr>
          <w:sz w:val="24"/>
          <w:szCs w:val="24"/>
        </w:rPr>
      </w:pPr>
      <w:r>
        <w:rPr>
          <w:rFonts w:hint="eastAsia"/>
          <w:sz w:val="24"/>
          <w:szCs w:val="24"/>
          <w:lang w:val="en-US" w:eastAsia="zh-CN"/>
        </w:rPr>
        <w:t>保单批单、保险凭证出具</w:t>
      </w:r>
    </w:p>
    <w:p w14:paraId="430A526E">
      <w:pPr>
        <w:pStyle w:val="5"/>
        <w:keepNext/>
        <w:keepLines/>
        <w:pageBreakBefore w:val="0"/>
        <w:widowControl/>
        <w:numPr>
          <w:ilvl w:val="2"/>
          <w:numId w:val="7"/>
        </w:numPr>
        <w:kinsoku/>
        <w:wordWrap/>
        <w:overflowPunct/>
        <w:topLinePunct w:val="0"/>
        <w:autoSpaceDE/>
        <w:autoSpaceDN/>
        <w:bidi w:val="0"/>
        <w:adjustRightInd/>
        <w:snapToGrid/>
        <w:spacing w:before="120" w:after="120" w:line="360" w:lineRule="auto"/>
        <w:ind w:left="709" w:leftChars="0" w:hanging="709" w:firstLineChars="0"/>
        <w:textAlignment w:val="auto"/>
        <w:outlineLvl w:val="2"/>
        <w:rPr>
          <w:rFonts w:hint="eastAsia" w:ascii="宋体" w:hAnsi="宋体" w:eastAsia="宋体"/>
          <w:color w:val="auto"/>
          <w:sz w:val="28"/>
          <w:szCs w:val="28"/>
          <w:lang w:val="en-US" w:eastAsia="zh-CN"/>
        </w:rPr>
      </w:pPr>
      <w:bookmarkStart w:id="4" w:name="_Toc21348"/>
      <w:r>
        <w:rPr>
          <w:rFonts w:hint="eastAsia" w:ascii="宋体" w:hAnsi="宋体" w:eastAsia="宋体"/>
          <w:color w:val="auto"/>
          <w:sz w:val="28"/>
          <w:szCs w:val="28"/>
          <w:lang w:val="en-US" w:eastAsia="zh-CN"/>
        </w:rPr>
        <w:t>预算与风险管理模式的选择</w:t>
      </w:r>
      <w:bookmarkEnd w:id="4"/>
    </w:p>
    <w:p w14:paraId="1F19F2B9">
      <w:pPr>
        <w:pStyle w:val="16"/>
        <w:spacing w:line="360" w:lineRule="auto"/>
        <w:ind w:left="780" w:leftChars="0"/>
        <w:rPr>
          <w:sz w:val="24"/>
          <w:szCs w:val="24"/>
        </w:rPr>
      </w:pPr>
      <w:r>
        <w:rPr>
          <w:rFonts w:hint="eastAsia"/>
          <w:sz w:val="24"/>
          <w:szCs w:val="24"/>
          <w:lang w:val="en-US" w:eastAsia="zh-CN"/>
        </w:rPr>
        <w:t>保费预算规划：在临床试验项目预算阶段，根据您的产品管线以及阶段，我们提供整体的预算规划，包括保单设计和管理等。</w:t>
      </w:r>
    </w:p>
    <w:p w14:paraId="415AB372">
      <w:pPr>
        <w:pStyle w:val="16"/>
        <w:spacing w:line="360" w:lineRule="auto"/>
        <w:ind w:left="780" w:leftChars="0"/>
        <w:rPr>
          <w:sz w:val="24"/>
          <w:szCs w:val="24"/>
        </w:rPr>
      </w:pPr>
      <w:r>
        <w:rPr>
          <w:rFonts w:hint="eastAsia"/>
          <w:sz w:val="24"/>
          <w:szCs w:val="24"/>
          <w:lang w:val="en-US" w:eastAsia="zh-CN"/>
        </w:rPr>
        <w:t>风险管理基金建议：对于高概率、小额报销性质的资金支出，设计风险管理基金模式，平衡患者救治费用支付及时性与合规性、资金使用效率。</w:t>
      </w:r>
    </w:p>
    <w:p w14:paraId="63C4B934">
      <w:pPr>
        <w:pStyle w:val="5"/>
        <w:keepNext/>
        <w:keepLines/>
        <w:pageBreakBefore w:val="0"/>
        <w:widowControl/>
        <w:numPr>
          <w:ilvl w:val="2"/>
          <w:numId w:val="7"/>
        </w:numPr>
        <w:kinsoku/>
        <w:wordWrap/>
        <w:overflowPunct/>
        <w:topLinePunct w:val="0"/>
        <w:autoSpaceDE/>
        <w:autoSpaceDN/>
        <w:bidi w:val="0"/>
        <w:adjustRightInd/>
        <w:snapToGrid/>
        <w:spacing w:before="120" w:after="120" w:line="360" w:lineRule="auto"/>
        <w:ind w:left="709" w:leftChars="0" w:hanging="709" w:firstLineChars="0"/>
        <w:textAlignment w:val="auto"/>
        <w:outlineLvl w:val="2"/>
        <w:rPr>
          <w:rFonts w:hint="eastAsia" w:ascii="宋体" w:hAnsi="宋体" w:eastAsia="宋体"/>
          <w:color w:val="auto"/>
          <w:sz w:val="28"/>
          <w:szCs w:val="28"/>
          <w:lang w:val="en-US" w:eastAsia="zh-CN"/>
        </w:rPr>
      </w:pPr>
      <w:bookmarkStart w:id="5" w:name="_Toc1524"/>
      <w:r>
        <w:rPr>
          <w:rFonts w:hint="eastAsia" w:ascii="宋体" w:hAnsi="宋体" w:eastAsia="宋体"/>
          <w:color w:val="auto"/>
          <w:sz w:val="28"/>
          <w:szCs w:val="28"/>
          <w:lang w:val="en-US" w:eastAsia="zh-CN"/>
        </w:rPr>
        <w:t>风险管理服务</w:t>
      </w:r>
      <w:bookmarkEnd w:id="5"/>
    </w:p>
    <w:p w14:paraId="49C00770">
      <w:pPr>
        <w:pStyle w:val="16"/>
        <w:spacing w:line="360" w:lineRule="auto"/>
        <w:ind w:left="780" w:leftChars="0"/>
        <w:rPr>
          <w:sz w:val="24"/>
          <w:szCs w:val="24"/>
        </w:rPr>
      </w:pPr>
      <w:r>
        <w:rPr>
          <w:rFonts w:hint="eastAsia"/>
          <w:sz w:val="24"/>
          <w:szCs w:val="24"/>
          <w:lang w:val="en-US" w:eastAsia="zh-CN"/>
        </w:rPr>
        <w:t>风险管理咨询：与试验执行、患者安全相关的风险管理问题。</w:t>
      </w:r>
    </w:p>
    <w:p w14:paraId="2CC5ECEF">
      <w:pPr>
        <w:pStyle w:val="16"/>
        <w:spacing w:line="360" w:lineRule="auto"/>
        <w:ind w:left="780" w:leftChars="0"/>
        <w:rPr>
          <w:sz w:val="24"/>
          <w:szCs w:val="24"/>
        </w:rPr>
      </w:pPr>
      <w:r>
        <w:rPr>
          <w:rFonts w:hint="eastAsia"/>
          <w:sz w:val="24"/>
          <w:szCs w:val="24"/>
          <w:lang w:val="en-US" w:eastAsia="zh-CN"/>
        </w:rPr>
        <w:t>风险减量服务：结合药物警戒、临床试验质量管理的风险管理措施建议。</w:t>
      </w:r>
    </w:p>
    <w:p w14:paraId="0F85D005">
      <w:pPr>
        <w:pStyle w:val="16"/>
        <w:spacing w:line="360" w:lineRule="auto"/>
        <w:ind w:left="780" w:leftChars="0"/>
        <w:rPr>
          <w:sz w:val="24"/>
          <w:szCs w:val="24"/>
        </w:rPr>
      </w:pPr>
      <w:r>
        <w:rPr>
          <w:rFonts w:hint="eastAsia"/>
          <w:sz w:val="24"/>
          <w:szCs w:val="24"/>
          <w:lang w:val="en-US" w:eastAsia="zh-CN"/>
        </w:rPr>
        <w:t>保险条款设计与更新：贴合生物医药行业发展状况设计、更新保险条款、保险方案。</w:t>
      </w:r>
    </w:p>
    <w:p w14:paraId="13D83CD6">
      <w:pPr>
        <w:pStyle w:val="5"/>
        <w:keepNext/>
        <w:keepLines/>
        <w:pageBreakBefore w:val="0"/>
        <w:widowControl/>
        <w:numPr>
          <w:ilvl w:val="2"/>
          <w:numId w:val="7"/>
        </w:numPr>
        <w:kinsoku/>
        <w:wordWrap/>
        <w:overflowPunct/>
        <w:topLinePunct w:val="0"/>
        <w:autoSpaceDE/>
        <w:autoSpaceDN/>
        <w:bidi w:val="0"/>
        <w:adjustRightInd/>
        <w:snapToGrid/>
        <w:spacing w:before="120" w:after="120" w:line="360" w:lineRule="auto"/>
        <w:ind w:left="709" w:leftChars="0" w:hanging="709" w:firstLineChars="0"/>
        <w:textAlignment w:val="auto"/>
        <w:outlineLvl w:val="2"/>
        <w:rPr>
          <w:rFonts w:hint="eastAsia" w:ascii="宋体" w:hAnsi="宋体" w:eastAsia="宋体"/>
          <w:color w:val="auto"/>
          <w:sz w:val="28"/>
          <w:szCs w:val="28"/>
          <w:lang w:val="en-US" w:eastAsia="zh-CN"/>
        </w:rPr>
      </w:pPr>
      <w:bookmarkStart w:id="6" w:name="_Toc27944"/>
      <w:r>
        <w:rPr>
          <w:rFonts w:hint="eastAsia" w:ascii="宋体" w:hAnsi="宋体" w:eastAsia="宋体"/>
          <w:color w:val="auto"/>
          <w:sz w:val="28"/>
          <w:szCs w:val="28"/>
          <w:lang w:val="en-US" w:eastAsia="zh-CN"/>
        </w:rPr>
        <w:t>评估与理赔服务</w:t>
      </w:r>
      <w:bookmarkEnd w:id="6"/>
    </w:p>
    <w:p w14:paraId="56AE7B6C">
      <w:pPr>
        <w:pStyle w:val="16"/>
        <w:numPr>
          <w:ilvl w:val="0"/>
          <w:numId w:val="0"/>
        </w:numPr>
        <w:spacing w:line="360" w:lineRule="auto"/>
        <w:ind w:left="420" w:leftChars="0"/>
        <w:rPr>
          <w:sz w:val="24"/>
          <w:szCs w:val="24"/>
        </w:rPr>
      </w:pPr>
      <w:r>
        <w:rPr>
          <w:rFonts w:ascii="宋体" w:hAnsi="宋体" w:eastAsia="宋体"/>
          <w:sz w:val="24"/>
          <w:szCs w:val="24"/>
        </w:rPr>
        <w:t>全程协助您处理临床试验过程中可能发生的责任保险理赔案件</w:t>
      </w:r>
      <w:r>
        <w:rPr>
          <w:rFonts w:hint="eastAsia"/>
          <w:sz w:val="24"/>
          <w:szCs w:val="24"/>
          <w:lang w:eastAsia="zh-CN"/>
        </w:rPr>
        <w:t>。</w:t>
      </w:r>
    </w:p>
    <w:p w14:paraId="4F9A70DC">
      <w:pPr>
        <w:pStyle w:val="16"/>
        <w:spacing w:line="360" w:lineRule="auto"/>
        <w:ind w:left="780" w:leftChars="0"/>
        <w:rPr>
          <w:sz w:val="24"/>
          <w:szCs w:val="24"/>
        </w:rPr>
      </w:pPr>
      <w:r>
        <w:rPr>
          <w:rFonts w:hint="eastAsia"/>
          <w:sz w:val="24"/>
          <w:szCs w:val="24"/>
          <w:lang w:val="en-US" w:eastAsia="zh-CN"/>
        </w:rPr>
        <w:t>协助理赔资料的收集、整理、费用理算。</w:t>
      </w:r>
    </w:p>
    <w:p w14:paraId="32FE97F9">
      <w:pPr>
        <w:pStyle w:val="16"/>
        <w:spacing w:line="360" w:lineRule="auto"/>
        <w:ind w:left="780" w:leftChars="0"/>
        <w:rPr>
          <w:sz w:val="24"/>
          <w:szCs w:val="24"/>
        </w:rPr>
      </w:pPr>
      <w:r>
        <w:rPr>
          <w:rFonts w:hint="eastAsia"/>
          <w:sz w:val="24"/>
          <w:szCs w:val="24"/>
          <w:lang w:val="en-US" w:eastAsia="zh-CN"/>
        </w:rPr>
        <w:t>梳理案件评估，对疑难案例启动独立第三方评估。</w:t>
      </w:r>
    </w:p>
    <w:p w14:paraId="57EB124C">
      <w:pPr>
        <w:pStyle w:val="16"/>
        <w:spacing w:line="360" w:lineRule="auto"/>
        <w:ind w:left="780" w:leftChars="0"/>
        <w:rPr>
          <w:sz w:val="24"/>
          <w:szCs w:val="24"/>
        </w:rPr>
      </w:pPr>
      <w:r>
        <w:rPr>
          <w:rFonts w:hint="eastAsia"/>
          <w:sz w:val="24"/>
          <w:szCs w:val="24"/>
          <w:lang w:val="en-US" w:eastAsia="zh-CN"/>
        </w:rPr>
        <w:t>推动理赔结论的尽快做出。</w:t>
      </w:r>
    </w:p>
    <w:p w14:paraId="059FD037">
      <w:pPr>
        <w:pStyle w:val="16"/>
        <w:spacing w:line="360" w:lineRule="auto"/>
        <w:ind w:left="780" w:leftChars="0"/>
        <w:rPr>
          <w:sz w:val="24"/>
          <w:szCs w:val="24"/>
        </w:rPr>
      </w:pPr>
      <w:r>
        <w:rPr>
          <w:rFonts w:hint="eastAsia"/>
          <w:sz w:val="24"/>
          <w:szCs w:val="24"/>
          <w:lang w:val="en-US" w:eastAsia="zh-CN"/>
        </w:rPr>
        <w:t>与相关方沟通：患者、研究者及其他相关方。</w:t>
      </w:r>
    </w:p>
    <w:p w14:paraId="7728B634">
      <w:pPr>
        <w:pStyle w:val="4"/>
        <w:keepNext/>
        <w:keepLines/>
        <w:pageBreakBefore w:val="0"/>
        <w:widowControl/>
        <w:numPr>
          <w:ilvl w:val="1"/>
          <w:numId w:val="7"/>
        </w:numPr>
        <w:kinsoku/>
        <w:wordWrap/>
        <w:overflowPunct/>
        <w:topLinePunct w:val="0"/>
        <w:autoSpaceDE/>
        <w:autoSpaceDN/>
        <w:bidi w:val="0"/>
        <w:adjustRightInd/>
        <w:snapToGrid/>
        <w:spacing w:after="240" w:line="360" w:lineRule="auto"/>
        <w:ind w:left="567" w:leftChars="0" w:hanging="567" w:firstLineChars="0"/>
        <w:textAlignment w:val="auto"/>
        <w:outlineLvl w:val="1"/>
        <w:rPr>
          <w:rFonts w:hint="eastAsia" w:ascii="宋体" w:hAnsi="宋体" w:eastAsia="宋体"/>
          <w:color w:val="auto"/>
          <w:sz w:val="28"/>
          <w:szCs w:val="28"/>
          <w:lang w:val="en-US" w:eastAsia="zh-CN"/>
        </w:rPr>
      </w:pPr>
      <w:bookmarkStart w:id="7" w:name="_Toc9110"/>
      <w:r>
        <w:rPr>
          <w:rFonts w:hint="eastAsia" w:ascii="宋体" w:hAnsi="宋体" w:eastAsia="宋体"/>
          <w:color w:val="auto"/>
          <w:sz w:val="28"/>
          <w:szCs w:val="28"/>
          <w:lang w:val="en-US" w:eastAsia="zh-CN"/>
        </w:rPr>
        <w:t>联系我们</w:t>
      </w:r>
      <w:bookmarkEnd w:id="7"/>
    </w:p>
    <w:p w14:paraId="225629EC">
      <w:pPr>
        <w:spacing w:after="120" w:line="360" w:lineRule="auto"/>
        <w:ind w:firstLine="480" w:firstLineChars="200"/>
        <w:rPr>
          <w:rFonts w:hint="eastAsia"/>
          <w:lang w:val="en-US" w:eastAsia="zh-CN"/>
        </w:rPr>
      </w:pPr>
      <w:r>
        <w:rPr>
          <w:rFonts w:hint="eastAsia"/>
          <w:lang w:val="en-US" w:eastAsia="zh-CN"/>
        </w:rPr>
        <w:t>除外日常的工作群（微信群/钉钉群），您可以通过以下方式联系我们：</w:t>
      </w:r>
    </w:p>
    <w:p w14:paraId="0534BA25">
      <w:pPr>
        <w:spacing w:after="120" w:line="360" w:lineRule="auto"/>
        <w:ind w:firstLine="480" w:firstLineChars="200"/>
        <w:rPr>
          <w:rFonts w:hint="eastAsia"/>
          <w:lang w:val="en-US" w:eastAsia="zh-CN"/>
        </w:rPr>
      </w:pPr>
      <w:r>
        <w:rPr>
          <w:rFonts w:hint="eastAsia"/>
          <w:lang w:val="en-US" w:eastAsia="zh-CN"/>
        </w:rPr>
        <w:t>邮件：</w:t>
      </w:r>
      <w:r>
        <w:rPr>
          <w:rFonts w:hint="eastAsia"/>
          <w:lang w:val="en-US" w:eastAsia="zh-CN"/>
        </w:rPr>
        <w:fldChar w:fldCharType="begin"/>
      </w:r>
      <w:r>
        <w:rPr>
          <w:rFonts w:hint="eastAsia"/>
          <w:lang w:val="en-US" w:eastAsia="zh-CN"/>
        </w:rPr>
        <w:instrText xml:space="preserve"> HYPERLINK "mailto:rmo@vdanno.com" </w:instrText>
      </w:r>
      <w:r>
        <w:rPr>
          <w:rFonts w:hint="eastAsia"/>
          <w:lang w:val="en-US" w:eastAsia="zh-CN"/>
        </w:rPr>
        <w:fldChar w:fldCharType="separate"/>
      </w:r>
      <w:r>
        <w:rPr>
          <w:rStyle w:val="141"/>
          <w:rFonts w:hint="eastAsia"/>
          <w:lang w:val="en-US" w:eastAsia="zh-CN"/>
        </w:rPr>
        <w:t>rmo@vdanno.com</w:t>
      </w:r>
      <w:r>
        <w:rPr>
          <w:rFonts w:hint="eastAsia"/>
          <w:lang w:val="en-US" w:eastAsia="zh-CN"/>
        </w:rPr>
        <w:fldChar w:fldCharType="end"/>
      </w:r>
    </w:p>
    <w:p w14:paraId="1CE0417A">
      <w:pPr>
        <w:spacing w:after="120" w:line="360" w:lineRule="auto"/>
        <w:ind w:firstLine="480" w:firstLineChars="200"/>
        <w:rPr>
          <w:rFonts w:hint="eastAsia"/>
          <w:lang w:val="en-US" w:eastAsia="zh-CN"/>
        </w:rPr>
      </w:pPr>
      <w:r>
        <w:rPr>
          <w:rFonts w:hint="eastAsia"/>
          <w:lang w:val="en-US" w:eastAsia="zh-CN"/>
        </w:rPr>
        <w:t xml:space="preserve">电话：4009 606 520 </w:t>
      </w:r>
    </w:p>
    <w:p w14:paraId="03CCE648">
      <w:pPr>
        <w:spacing w:after="120" w:line="360" w:lineRule="auto"/>
        <w:ind w:firstLine="480" w:firstLineChars="200"/>
        <w:rPr>
          <w:rFonts w:hint="eastAsia"/>
          <w:lang w:val="en-US" w:eastAsia="zh-CN"/>
        </w:rPr>
      </w:pPr>
      <w:r>
        <w:rPr>
          <w:rFonts w:hint="eastAsia"/>
          <w:lang w:val="en-US" w:eastAsia="zh-CN"/>
        </w:rPr>
        <w:t>您可以通过以上方式向我们提供建议、反馈。非常感谢您的宝贵意见。</w:t>
      </w:r>
    </w:p>
    <w:p w14:paraId="2C0F4DD9">
      <w:pPr>
        <w:spacing w:after="120" w:line="360" w:lineRule="auto"/>
        <w:ind w:firstLine="480" w:firstLineChars="200"/>
        <w:rPr>
          <w:rFonts w:hint="eastAsia"/>
          <w:lang w:val="en-US" w:eastAsia="zh-CN"/>
        </w:rPr>
      </w:pPr>
    </w:p>
    <w:p w14:paraId="0F428F5E">
      <w:pPr>
        <w:spacing w:after="0" w:line="360" w:lineRule="auto"/>
        <w:rPr>
          <w:rFonts w:ascii="宋体" w:hAnsi="宋体" w:eastAsia="宋体"/>
        </w:rPr>
      </w:pPr>
      <w:r>
        <w:rPr>
          <w:rFonts w:ascii="宋体" w:hAnsi="宋体" w:eastAsia="宋体"/>
          <w:sz w:val="24"/>
          <w:szCs w:val="24"/>
        </w:rPr>
        <w:br w:type="page"/>
      </w:r>
    </w:p>
    <w:p w14:paraId="667BFB2F">
      <w:pPr>
        <w:pStyle w:val="3"/>
        <w:keepNext/>
        <w:keepLines/>
        <w:pageBreakBefore w:val="0"/>
        <w:widowControl/>
        <w:numPr>
          <w:ilvl w:val="0"/>
          <w:numId w:val="7"/>
        </w:numPr>
        <w:kinsoku/>
        <w:wordWrap/>
        <w:overflowPunct/>
        <w:topLinePunct w:val="0"/>
        <w:autoSpaceDE/>
        <w:autoSpaceDN/>
        <w:bidi w:val="0"/>
        <w:adjustRightInd/>
        <w:snapToGrid/>
        <w:spacing w:after="240" w:line="360" w:lineRule="auto"/>
        <w:ind w:left="425" w:leftChars="0" w:hanging="425" w:firstLineChars="0"/>
        <w:textAlignment w:val="auto"/>
        <w:outlineLvl w:val="0"/>
        <w:rPr>
          <w:rFonts w:hint="eastAsia" w:eastAsia="宋体"/>
          <w:color w:val="auto"/>
          <w:sz w:val="28"/>
          <w:szCs w:val="28"/>
          <w:lang w:val="en-US" w:eastAsia="zh-CN"/>
        </w:rPr>
      </w:pPr>
      <w:bookmarkStart w:id="8" w:name="_Toc16929"/>
      <w:r>
        <w:rPr>
          <w:rFonts w:hint="eastAsia" w:eastAsia="宋体"/>
          <w:color w:val="auto"/>
          <w:sz w:val="28"/>
          <w:szCs w:val="28"/>
          <w:lang w:val="en-US" w:eastAsia="zh-CN"/>
        </w:rPr>
        <w:t>服务团队与沟通机制</w:t>
      </w:r>
      <w:bookmarkEnd w:id="8"/>
    </w:p>
    <w:p w14:paraId="091356AA">
      <w:pPr>
        <w:pStyle w:val="4"/>
        <w:keepNext/>
        <w:keepLines/>
        <w:pageBreakBefore w:val="0"/>
        <w:widowControl/>
        <w:numPr>
          <w:ilvl w:val="1"/>
          <w:numId w:val="7"/>
        </w:numPr>
        <w:kinsoku/>
        <w:wordWrap/>
        <w:overflowPunct/>
        <w:topLinePunct w:val="0"/>
        <w:autoSpaceDE/>
        <w:autoSpaceDN/>
        <w:bidi w:val="0"/>
        <w:adjustRightInd/>
        <w:snapToGrid/>
        <w:spacing w:after="240" w:line="360" w:lineRule="auto"/>
        <w:ind w:left="567" w:leftChars="0" w:hanging="567" w:firstLineChars="0"/>
        <w:textAlignment w:val="auto"/>
        <w:outlineLvl w:val="1"/>
        <w:rPr>
          <w:rFonts w:hint="eastAsia" w:ascii="宋体" w:hAnsi="宋体" w:eastAsia="宋体"/>
          <w:color w:val="auto"/>
          <w:sz w:val="28"/>
          <w:szCs w:val="28"/>
          <w:lang w:val="en-US" w:eastAsia="zh-CN"/>
        </w:rPr>
      </w:pPr>
      <w:bookmarkStart w:id="9" w:name="_Toc20269"/>
      <w:r>
        <w:rPr>
          <w:rFonts w:hint="eastAsia" w:ascii="宋体" w:hAnsi="宋体" w:eastAsia="宋体"/>
          <w:color w:val="auto"/>
          <w:sz w:val="28"/>
          <w:szCs w:val="28"/>
          <w:lang w:val="en-US" w:eastAsia="zh-CN"/>
        </w:rPr>
        <w:t>服务团队架构</w:t>
      </w:r>
      <w:bookmarkEnd w:id="9"/>
    </w:p>
    <w:p w14:paraId="44042991">
      <w:pPr>
        <w:spacing w:after="120" w:line="360" w:lineRule="auto"/>
        <w:ind w:firstLine="480" w:firstLineChars="200"/>
        <w:rPr>
          <w:rFonts w:hint="default" w:ascii="宋体" w:hAnsi="宋体" w:eastAsia="宋体"/>
          <w:sz w:val="24"/>
          <w:szCs w:val="24"/>
          <w:lang w:val="en-US" w:eastAsia="zh-CN"/>
        </w:rPr>
      </w:pPr>
      <w:r>
        <w:rPr>
          <w:rFonts w:ascii="宋体" w:hAnsi="宋体" w:eastAsia="宋体"/>
          <w:sz w:val="24"/>
          <w:szCs w:val="24"/>
        </w:rPr>
        <w:t>我们建立了三方协作服务团队，确保为您提供全方位的专业支持</w:t>
      </w:r>
      <w:r>
        <w:rPr>
          <w:rFonts w:hint="eastAsia"/>
          <w:sz w:val="24"/>
          <w:szCs w:val="24"/>
          <w:lang w:eastAsia="zh-CN"/>
        </w:rPr>
        <w:t>。</w:t>
      </w:r>
      <w:r>
        <w:rPr>
          <w:rFonts w:hint="eastAsia"/>
          <w:sz w:val="24"/>
          <w:szCs w:val="24"/>
          <w:lang w:val="en-US" w:eastAsia="zh-CN"/>
        </w:rPr>
        <w:t>服务团队具体联系人员参见附件二《主要联系人列表》。</w:t>
      </w:r>
    </w:p>
    <w:p w14:paraId="5D1FFB72">
      <w:pPr>
        <w:pStyle w:val="5"/>
        <w:keepNext/>
        <w:keepLines/>
        <w:pageBreakBefore w:val="0"/>
        <w:widowControl/>
        <w:numPr>
          <w:ilvl w:val="2"/>
          <w:numId w:val="7"/>
        </w:numPr>
        <w:kinsoku/>
        <w:wordWrap/>
        <w:overflowPunct/>
        <w:topLinePunct w:val="0"/>
        <w:autoSpaceDE/>
        <w:autoSpaceDN/>
        <w:bidi w:val="0"/>
        <w:adjustRightInd/>
        <w:snapToGrid/>
        <w:spacing w:before="120" w:after="120" w:line="360" w:lineRule="auto"/>
        <w:ind w:left="709" w:leftChars="0" w:hanging="709" w:firstLineChars="0"/>
        <w:textAlignment w:val="auto"/>
        <w:outlineLvl w:val="2"/>
        <w:rPr>
          <w:rFonts w:hint="default" w:ascii="宋体" w:hAnsi="宋体" w:eastAsia="宋体"/>
          <w:color w:val="auto"/>
          <w:sz w:val="28"/>
          <w:szCs w:val="28"/>
          <w:lang w:val="en-US" w:eastAsia="zh-CN"/>
        </w:rPr>
      </w:pPr>
      <w:bookmarkStart w:id="10" w:name="_Toc9071"/>
      <w:r>
        <w:rPr>
          <w:rFonts w:hint="eastAsia" w:ascii="宋体" w:hAnsi="宋体" w:eastAsia="宋体"/>
          <w:color w:val="auto"/>
          <w:sz w:val="28"/>
          <w:szCs w:val="28"/>
          <w:lang w:val="en-US" w:eastAsia="zh-CN"/>
        </w:rPr>
        <w:t>客户经理</w:t>
      </w:r>
      <w:bookmarkEnd w:id="10"/>
    </w:p>
    <w:p w14:paraId="49184F4E">
      <w:pPr>
        <w:spacing w:after="120" w:line="360" w:lineRule="auto"/>
        <w:ind w:firstLine="480" w:firstLineChars="200"/>
        <w:rPr>
          <w:rFonts w:hint="eastAsia" w:ascii="宋体" w:hAnsi="宋体" w:eastAsia="宋体"/>
          <w:sz w:val="24"/>
          <w:szCs w:val="24"/>
          <w:lang w:eastAsia="zh-CN"/>
        </w:rPr>
      </w:pPr>
      <w:r>
        <w:rPr>
          <w:rFonts w:hint="eastAsia" w:ascii="宋体" w:hAnsi="宋体" w:eastAsia="宋体"/>
          <w:sz w:val="24"/>
          <w:szCs w:val="24"/>
          <w:lang w:val="en-US" w:eastAsia="zh-CN"/>
        </w:rPr>
        <w:t>职责：</w:t>
      </w:r>
      <w:r>
        <w:rPr>
          <w:rFonts w:ascii="宋体" w:hAnsi="宋体" w:eastAsia="宋体"/>
          <w:sz w:val="24"/>
          <w:szCs w:val="24"/>
        </w:rPr>
        <w:t>负责</w:t>
      </w:r>
      <w:r>
        <w:rPr>
          <w:rFonts w:hint="eastAsia" w:ascii="宋体" w:hAnsi="宋体" w:eastAsia="宋体"/>
          <w:sz w:val="24"/>
          <w:szCs w:val="24"/>
          <w:lang w:val="en-US" w:eastAsia="zh-CN"/>
        </w:rPr>
        <w:t>合同订立前、后各项事务的</w:t>
      </w:r>
      <w:r>
        <w:rPr>
          <w:rFonts w:ascii="宋体" w:hAnsi="宋体" w:eastAsia="宋体"/>
          <w:sz w:val="24"/>
          <w:szCs w:val="24"/>
        </w:rPr>
        <w:t>沟通、协调，督促各支持人员更好地提供服务</w:t>
      </w:r>
      <w:r>
        <w:rPr>
          <w:rFonts w:hint="eastAsia" w:ascii="宋体" w:hAnsi="宋体" w:eastAsia="宋体"/>
          <w:sz w:val="24"/>
          <w:szCs w:val="24"/>
          <w:lang w:eastAsia="zh-CN"/>
        </w:rPr>
        <w:t>。</w:t>
      </w:r>
    </w:p>
    <w:p w14:paraId="7ACBF07F">
      <w:pPr>
        <w:pStyle w:val="5"/>
        <w:keepNext/>
        <w:keepLines/>
        <w:pageBreakBefore w:val="0"/>
        <w:widowControl/>
        <w:numPr>
          <w:ilvl w:val="2"/>
          <w:numId w:val="7"/>
        </w:numPr>
        <w:kinsoku/>
        <w:wordWrap/>
        <w:overflowPunct/>
        <w:topLinePunct w:val="0"/>
        <w:autoSpaceDE/>
        <w:autoSpaceDN/>
        <w:bidi w:val="0"/>
        <w:adjustRightInd/>
        <w:snapToGrid/>
        <w:spacing w:before="120" w:after="120" w:line="360" w:lineRule="auto"/>
        <w:ind w:left="709" w:leftChars="0" w:hanging="709" w:firstLineChars="0"/>
        <w:textAlignment w:val="auto"/>
        <w:outlineLvl w:val="2"/>
        <w:rPr>
          <w:rFonts w:hint="eastAsia" w:ascii="宋体" w:hAnsi="宋体" w:eastAsia="宋体"/>
          <w:color w:val="auto"/>
          <w:sz w:val="28"/>
          <w:szCs w:val="28"/>
          <w:lang w:val="en-US" w:eastAsia="zh-CN"/>
        </w:rPr>
      </w:pPr>
      <w:bookmarkStart w:id="11" w:name="_Toc21548"/>
      <w:r>
        <w:rPr>
          <w:rFonts w:hint="eastAsia" w:ascii="宋体" w:hAnsi="宋体" w:eastAsia="宋体"/>
          <w:color w:val="auto"/>
          <w:sz w:val="28"/>
          <w:szCs w:val="28"/>
          <w:lang w:val="en-US" w:eastAsia="zh-CN"/>
        </w:rPr>
        <w:t>保司/保险经纪代表</w:t>
      </w:r>
      <w:bookmarkEnd w:id="11"/>
    </w:p>
    <w:p w14:paraId="0EF9179F">
      <w:pPr>
        <w:spacing w:after="120" w:line="360" w:lineRule="auto"/>
        <w:ind w:firstLine="480" w:firstLineChars="200"/>
        <w:rPr>
          <w:rFonts w:hint="default" w:ascii="宋体" w:hAnsi="宋体" w:eastAsia="宋体"/>
          <w:sz w:val="24"/>
          <w:szCs w:val="24"/>
          <w:lang w:val="en-US" w:eastAsia="zh-CN"/>
        </w:rPr>
      </w:pPr>
      <w:r>
        <w:rPr>
          <w:rFonts w:hint="eastAsia" w:ascii="宋体" w:hAnsi="宋体" w:eastAsia="宋体"/>
          <w:sz w:val="24"/>
          <w:szCs w:val="24"/>
          <w:lang w:val="en-US" w:eastAsia="zh-CN"/>
        </w:rPr>
        <w:t>职责：从保险角度提供支持，负责所有涉及</w:t>
      </w:r>
      <w:r>
        <w:rPr>
          <w:rFonts w:hint="eastAsia"/>
          <w:sz w:val="24"/>
          <w:szCs w:val="24"/>
          <w:lang w:val="en-US" w:eastAsia="zh-CN"/>
        </w:rPr>
        <w:t>保险投保/出单</w:t>
      </w:r>
      <w:r>
        <w:rPr>
          <w:rFonts w:hint="eastAsia" w:ascii="宋体" w:hAnsi="宋体" w:eastAsia="宋体"/>
          <w:sz w:val="24"/>
          <w:szCs w:val="24"/>
          <w:lang w:val="en-US" w:eastAsia="zh-CN"/>
        </w:rPr>
        <w:t>流程、</w:t>
      </w:r>
      <w:r>
        <w:rPr>
          <w:rFonts w:hint="eastAsia"/>
          <w:sz w:val="24"/>
          <w:szCs w:val="24"/>
          <w:lang w:val="en-US" w:eastAsia="zh-CN"/>
        </w:rPr>
        <w:t>资料准备、</w:t>
      </w:r>
      <w:r>
        <w:rPr>
          <w:rFonts w:hint="eastAsia" w:ascii="宋体" w:hAnsi="宋体" w:eastAsia="宋体"/>
          <w:sz w:val="24"/>
          <w:szCs w:val="24"/>
          <w:lang w:val="en-US" w:eastAsia="zh-CN"/>
        </w:rPr>
        <w:t>合规要求</w:t>
      </w:r>
      <w:r>
        <w:rPr>
          <w:rFonts w:hint="eastAsia"/>
          <w:sz w:val="24"/>
          <w:szCs w:val="24"/>
          <w:lang w:val="en-US" w:eastAsia="zh-CN"/>
        </w:rPr>
        <w:t>等事项</w:t>
      </w:r>
      <w:r>
        <w:rPr>
          <w:rFonts w:hint="eastAsia" w:ascii="宋体" w:hAnsi="宋体" w:eastAsia="宋体"/>
          <w:sz w:val="24"/>
          <w:szCs w:val="24"/>
          <w:lang w:val="en-US" w:eastAsia="zh-CN"/>
        </w:rPr>
        <w:t>的支持。</w:t>
      </w:r>
    </w:p>
    <w:p w14:paraId="1CE4AF49">
      <w:pPr>
        <w:pStyle w:val="5"/>
        <w:keepNext/>
        <w:keepLines/>
        <w:pageBreakBefore w:val="0"/>
        <w:widowControl/>
        <w:numPr>
          <w:ilvl w:val="2"/>
          <w:numId w:val="7"/>
        </w:numPr>
        <w:kinsoku/>
        <w:wordWrap/>
        <w:overflowPunct/>
        <w:topLinePunct w:val="0"/>
        <w:autoSpaceDE/>
        <w:autoSpaceDN/>
        <w:bidi w:val="0"/>
        <w:adjustRightInd/>
        <w:snapToGrid/>
        <w:spacing w:before="120" w:after="120" w:line="360" w:lineRule="auto"/>
        <w:ind w:left="709" w:leftChars="0" w:hanging="709" w:firstLineChars="0"/>
        <w:textAlignment w:val="auto"/>
        <w:outlineLvl w:val="2"/>
        <w:rPr>
          <w:rFonts w:hint="eastAsia" w:ascii="宋体" w:hAnsi="宋体" w:eastAsia="宋体"/>
          <w:color w:val="auto"/>
          <w:sz w:val="28"/>
          <w:szCs w:val="28"/>
          <w:lang w:val="en-US" w:eastAsia="zh-CN"/>
        </w:rPr>
      </w:pPr>
      <w:bookmarkStart w:id="12" w:name="_Toc6747"/>
      <w:r>
        <w:rPr>
          <w:rFonts w:hint="eastAsia" w:ascii="宋体" w:hAnsi="宋体" w:eastAsia="宋体"/>
          <w:color w:val="auto"/>
          <w:sz w:val="28"/>
          <w:szCs w:val="28"/>
          <w:lang w:val="en-US" w:eastAsia="zh-CN"/>
        </w:rPr>
        <w:t>业务支持代表</w:t>
      </w:r>
      <w:bookmarkEnd w:id="12"/>
    </w:p>
    <w:p w14:paraId="61C2FA23">
      <w:pPr>
        <w:spacing w:after="120" w:line="360" w:lineRule="auto"/>
        <w:ind w:firstLine="480" w:firstLineChars="200"/>
        <w:rPr>
          <w:rFonts w:hint="eastAsia" w:ascii="宋体" w:hAnsi="宋体" w:eastAsia="宋体"/>
          <w:sz w:val="24"/>
          <w:szCs w:val="24"/>
          <w:lang w:val="en-US" w:eastAsia="zh-CN"/>
        </w:rPr>
      </w:pPr>
      <w:r>
        <w:rPr>
          <w:rFonts w:hint="eastAsia" w:ascii="宋体" w:hAnsi="宋体" w:eastAsia="宋体"/>
          <w:sz w:val="24"/>
          <w:szCs w:val="24"/>
          <w:lang w:val="en-US" w:eastAsia="zh-CN"/>
        </w:rPr>
        <w:t>职责：具备生物医药从业背景，熟悉临床试验、患者安全管理、同时具备法律基础知识，从临床试验、法律责任、医学、药物警戒等角度提供专业支持。</w:t>
      </w:r>
    </w:p>
    <w:p w14:paraId="0496CA36">
      <w:pPr>
        <w:pStyle w:val="4"/>
        <w:keepNext/>
        <w:keepLines/>
        <w:pageBreakBefore w:val="0"/>
        <w:widowControl/>
        <w:numPr>
          <w:ilvl w:val="1"/>
          <w:numId w:val="7"/>
        </w:numPr>
        <w:kinsoku/>
        <w:wordWrap/>
        <w:overflowPunct/>
        <w:topLinePunct w:val="0"/>
        <w:autoSpaceDE/>
        <w:autoSpaceDN/>
        <w:bidi w:val="0"/>
        <w:adjustRightInd/>
        <w:snapToGrid/>
        <w:spacing w:after="240" w:line="360" w:lineRule="auto"/>
        <w:ind w:left="567" w:leftChars="0" w:hanging="567" w:firstLineChars="0"/>
        <w:textAlignment w:val="auto"/>
        <w:outlineLvl w:val="1"/>
        <w:rPr>
          <w:rFonts w:hint="eastAsia" w:ascii="宋体" w:hAnsi="宋体" w:eastAsia="宋体"/>
          <w:color w:val="auto"/>
          <w:sz w:val="28"/>
          <w:szCs w:val="28"/>
          <w:lang w:val="en-US" w:eastAsia="zh-CN"/>
        </w:rPr>
      </w:pPr>
      <w:bookmarkStart w:id="13" w:name="_Toc23501"/>
      <w:r>
        <w:rPr>
          <w:rFonts w:hint="eastAsia" w:ascii="宋体" w:hAnsi="宋体" w:eastAsia="宋体"/>
          <w:color w:val="auto"/>
          <w:sz w:val="28"/>
          <w:szCs w:val="28"/>
          <w:lang w:val="en-US" w:eastAsia="zh-CN"/>
        </w:rPr>
        <w:t>服务项目确定</w:t>
      </w:r>
      <w:bookmarkEnd w:id="13"/>
    </w:p>
    <w:p w14:paraId="5AAEEA68">
      <w:pPr>
        <w:spacing w:after="120" w:line="360" w:lineRule="auto"/>
        <w:ind w:firstLine="480" w:firstLineChars="200"/>
        <w:rPr>
          <w:rFonts w:hint="eastAsia" w:ascii="宋体" w:hAnsi="宋体" w:eastAsia="宋体"/>
          <w:sz w:val="24"/>
          <w:szCs w:val="24"/>
          <w:lang w:val="en-US" w:eastAsia="zh-CN"/>
        </w:rPr>
      </w:pPr>
      <w:r>
        <w:rPr>
          <w:rFonts w:hint="eastAsia" w:ascii="宋体" w:hAnsi="宋体" w:eastAsia="宋体"/>
          <w:sz w:val="24"/>
          <w:szCs w:val="24"/>
          <w:lang w:val="en-US" w:eastAsia="zh-CN"/>
        </w:rPr>
        <w:t>风险管理服务包所包含的基础服务与增值服务内容已在附件三中</w:t>
      </w:r>
      <w:r>
        <w:rPr>
          <w:rFonts w:hint="eastAsia"/>
          <w:sz w:val="24"/>
          <w:szCs w:val="24"/>
          <w:lang w:val="en-US" w:eastAsia="zh-CN"/>
        </w:rPr>
        <w:t>作为任务（服务）事项</w:t>
      </w:r>
      <w:r>
        <w:rPr>
          <w:rFonts w:hint="eastAsia" w:ascii="宋体" w:hAnsi="宋体" w:eastAsia="宋体"/>
          <w:sz w:val="24"/>
          <w:szCs w:val="24"/>
          <w:lang w:val="en-US" w:eastAsia="zh-CN"/>
        </w:rPr>
        <w:t>列出。可针对每</w:t>
      </w:r>
      <w:r>
        <w:rPr>
          <w:rFonts w:hint="eastAsia"/>
          <w:sz w:val="24"/>
          <w:szCs w:val="24"/>
          <w:lang w:val="en-US" w:eastAsia="zh-CN"/>
        </w:rPr>
        <w:t>一</w:t>
      </w:r>
      <w:r>
        <w:rPr>
          <w:rFonts w:hint="eastAsia" w:ascii="宋体" w:hAnsi="宋体" w:eastAsia="宋体"/>
          <w:sz w:val="24"/>
          <w:szCs w:val="24"/>
          <w:lang w:val="en-US" w:eastAsia="zh-CN"/>
        </w:rPr>
        <w:t>临床试验项目确定双方的角色与职责 （R&amp;R，Role and Responsibilities）。</w:t>
      </w:r>
    </w:p>
    <w:p w14:paraId="1625D0CF">
      <w:pPr>
        <w:spacing w:after="120" w:line="360" w:lineRule="auto"/>
        <w:ind w:firstLine="480" w:firstLineChars="200"/>
        <w:rPr>
          <w:rFonts w:hint="eastAsia" w:ascii="宋体" w:hAnsi="宋体" w:eastAsia="宋体"/>
          <w:sz w:val="24"/>
          <w:szCs w:val="24"/>
          <w:lang w:val="en-US" w:eastAsia="zh-CN"/>
        </w:rPr>
      </w:pPr>
      <w:r>
        <w:rPr>
          <w:rFonts w:hint="eastAsia" w:ascii="宋体" w:hAnsi="宋体" w:eastAsia="宋体"/>
          <w:sz w:val="24"/>
          <w:szCs w:val="24"/>
          <w:lang w:val="en-US" w:eastAsia="zh-CN"/>
        </w:rPr>
        <w:t>除明确</w:t>
      </w:r>
      <w:r>
        <w:rPr>
          <w:rFonts w:hint="eastAsia"/>
          <w:sz w:val="24"/>
          <w:szCs w:val="24"/>
          <w:lang w:val="en-US" w:eastAsia="zh-CN"/>
        </w:rPr>
        <w:t>标出收费项目/</w:t>
      </w:r>
      <w:r>
        <w:rPr>
          <w:rFonts w:hint="eastAsia" w:ascii="宋体" w:hAnsi="宋体" w:eastAsia="宋体"/>
          <w:sz w:val="24"/>
          <w:szCs w:val="24"/>
          <w:lang w:val="en-US" w:eastAsia="zh-CN"/>
        </w:rPr>
        <w:t>单项费用/工时费用/费用另议的服务项目，附件三中所有服务项目均无需另行支付费用。</w:t>
      </w:r>
    </w:p>
    <w:p w14:paraId="3064F8A2">
      <w:pPr>
        <w:spacing w:after="120" w:line="360" w:lineRule="auto"/>
        <w:ind w:firstLine="480" w:firstLineChars="200"/>
        <w:rPr>
          <w:rFonts w:hint="default" w:ascii="宋体" w:hAnsi="宋体" w:eastAsia="宋体"/>
          <w:sz w:val="24"/>
          <w:szCs w:val="24"/>
          <w:lang w:val="en-US" w:eastAsia="zh-CN"/>
        </w:rPr>
      </w:pPr>
    </w:p>
    <w:p w14:paraId="28C68B68">
      <w:pPr>
        <w:pStyle w:val="4"/>
        <w:keepNext/>
        <w:keepLines/>
        <w:pageBreakBefore w:val="0"/>
        <w:widowControl/>
        <w:numPr>
          <w:ilvl w:val="1"/>
          <w:numId w:val="7"/>
        </w:numPr>
        <w:kinsoku/>
        <w:wordWrap/>
        <w:overflowPunct/>
        <w:topLinePunct w:val="0"/>
        <w:autoSpaceDE/>
        <w:autoSpaceDN/>
        <w:bidi w:val="0"/>
        <w:adjustRightInd/>
        <w:snapToGrid/>
        <w:spacing w:after="240" w:line="360" w:lineRule="auto"/>
        <w:ind w:left="567" w:leftChars="0" w:hanging="567" w:firstLineChars="0"/>
        <w:textAlignment w:val="auto"/>
        <w:outlineLvl w:val="1"/>
        <w:rPr>
          <w:rFonts w:hint="eastAsia" w:ascii="宋体" w:hAnsi="宋体" w:eastAsia="宋体"/>
          <w:color w:val="auto"/>
          <w:sz w:val="28"/>
          <w:szCs w:val="28"/>
          <w:lang w:val="en-US" w:eastAsia="zh-CN"/>
        </w:rPr>
      </w:pPr>
      <w:bookmarkStart w:id="14" w:name="_Toc17383"/>
      <w:r>
        <w:rPr>
          <w:rFonts w:hint="eastAsia" w:ascii="宋体" w:hAnsi="宋体" w:eastAsia="宋体"/>
          <w:color w:val="auto"/>
          <w:sz w:val="28"/>
          <w:szCs w:val="28"/>
          <w:lang w:val="en-US" w:eastAsia="zh-CN"/>
        </w:rPr>
        <w:t>沟通机制</w:t>
      </w:r>
      <w:bookmarkEnd w:id="14"/>
    </w:p>
    <w:p w14:paraId="6199FEF0">
      <w:pPr>
        <w:pStyle w:val="5"/>
        <w:keepNext/>
        <w:keepLines/>
        <w:pageBreakBefore w:val="0"/>
        <w:widowControl/>
        <w:numPr>
          <w:ilvl w:val="2"/>
          <w:numId w:val="7"/>
        </w:numPr>
        <w:kinsoku/>
        <w:wordWrap/>
        <w:overflowPunct/>
        <w:topLinePunct w:val="0"/>
        <w:autoSpaceDE/>
        <w:autoSpaceDN/>
        <w:bidi w:val="0"/>
        <w:adjustRightInd/>
        <w:snapToGrid/>
        <w:spacing w:before="120" w:after="120" w:line="360" w:lineRule="auto"/>
        <w:ind w:left="709" w:leftChars="0" w:hanging="709" w:firstLineChars="0"/>
        <w:textAlignment w:val="auto"/>
        <w:outlineLvl w:val="2"/>
        <w:rPr>
          <w:rFonts w:hint="eastAsia" w:ascii="宋体" w:hAnsi="宋体" w:eastAsia="宋体"/>
          <w:color w:val="auto"/>
          <w:sz w:val="28"/>
          <w:szCs w:val="28"/>
          <w:lang w:val="en-US" w:eastAsia="zh-CN"/>
        </w:rPr>
      </w:pPr>
      <w:bookmarkStart w:id="15" w:name="_Toc3316"/>
      <w:r>
        <w:rPr>
          <w:rFonts w:hint="eastAsia" w:ascii="宋体" w:hAnsi="宋体" w:eastAsia="宋体"/>
          <w:color w:val="auto"/>
          <w:sz w:val="28"/>
          <w:szCs w:val="28"/>
          <w:lang w:val="en-US" w:eastAsia="zh-CN"/>
        </w:rPr>
        <w:t>沟通群组</w:t>
      </w:r>
      <w:bookmarkEnd w:id="15"/>
    </w:p>
    <w:p w14:paraId="11901070">
      <w:pPr>
        <w:pStyle w:val="16"/>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firstLine="480" w:firstLineChars="200"/>
        <w:textAlignment w:val="auto"/>
        <w:rPr>
          <w:rFonts w:hint="eastAsia"/>
          <w:lang w:val="en-US" w:eastAsia="zh-CN"/>
        </w:rPr>
      </w:pPr>
      <w:r>
        <w:rPr>
          <w:rFonts w:ascii="宋体" w:hAnsi="宋体" w:eastAsia="宋体"/>
        </w:rPr>
        <w:t>我们与您组建专门的沟通群，确保</w:t>
      </w:r>
      <w:r>
        <w:rPr>
          <w:rFonts w:hint="eastAsia"/>
          <w:lang w:val="en-US" w:eastAsia="zh-CN"/>
        </w:rPr>
        <w:t>及时沟通与回复。</w:t>
      </w:r>
    </w:p>
    <w:p w14:paraId="1636FC9F">
      <w:pPr>
        <w:pStyle w:val="16"/>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firstLine="480" w:firstLineChars="200"/>
        <w:textAlignment w:val="auto"/>
        <w:rPr>
          <w:rFonts w:hint="default"/>
          <w:lang w:val="en-US" w:eastAsia="zh-CN"/>
        </w:rPr>
      </w:pPr>
      <w:r>
        <w:rPr>
          <w:rFonts w:hint="eastAsia"/>
          <w:lang w:val="en-US" w:eastAsia="zh-CN"/>
        </w:rPr>
        <w:t>可以按临床试验项目（单项目）或按客户（多项目）建立沟通群，具有以您内部信息保密要求为准。</w:t>
      </w:r>
    </w:p>
    <w:p w14:paraId="2862A545">
      <w:pPr>
        <w:pStyle w:val="5"/>
        <w:keepNext/>
        <w:keepLines/>
        <w:pageBreakBefore w:val="0"/>
        <w:widowControl/>
        <w:numPr>
          <w:ilvl w:val="2"/>
          <w:numId w:val="7"/>
        </w:numPr>
        <w:kinsoku/>
        <w:wordWrap/>
        <w:overflowPunct/>
        <w:topLinePunct w:val="0"/>
        <w:autoSpaceDE/>
        <w:autoSpaceDN/>
        <w:bidi w:val="0"/>
        <w:adjustRightInd/>
        <w:snapToGrid/>
        <w:spacing w:before="120" w:after="120" w:line="360" w:lineRule="auto"/>
        <w:ind w:left="709" w:leftChars="0" w:hanging="709" w:firstLineChars="0"/>
        <w:textAlignment w:val="auto"/>
        <w:outlineLvl w:val="2"/>
        <w:rPr>
          <w:rFonts w:hint="eastAsia" w:ascii="宋体" w:hAnsi="宋体" w:eastAsia="宋体"/>
          <w:color w:val="auto"/>
          <w:sz w:val="28"/>
          <w:szCs w:val="28"/>
          <w:lang w:val="en-US" w:eastAsia="zh-CN"/>
        </w:rPr>
      </w:pPr>
      <w:bookmarkStart w:id="16" w:name="_Toc22958"/>
      <w:r>
        <w:rPr>
          <w:rFonts w:hint="eastAsia" w:ascii="宋体" w:hAnsi="宋体" w:eastAsia="宋体"/>
          <w:color w:val="auto"/>
          <w:sz w:val="28"/>
          <w:szCs w:val="28"/>
          <w:lang w:val="en-US" w:eastAsia="zh-CN"/>
        </w:rPr>
        <w:t>响应时效</w:t>
      </w:r>
      <w:bookmarkEnd w:id="16"/>
    </w:p>
    <w:p w14:paraId="7EB720D7">
      <w:pPr>
        <w:pStyle w:val="16"/>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firstLine="480" w:firstLineChars="200"/>
        <w:textAlignment w:val="auto"/>
        <w:rPr>
          <w:rFonts w:hint="eastAsia" w:ascii="宋体" w:hAnsi="宋体" w:eastAsia="宋体"/>
          <w:lang w:eastAsia="zh-CN"/>
        </w:rPr>
      </w:pPr>
      <w:r>
        <w:rPr>
          <w:rFonts w:hint="eastAsia"/>
          <w:lang w:val="en-US" w:eastAsia="zh-CN"/>
        </w:rPr>
        <w:tab/>
      </w:r>
      <w:r>
        <w:rPr>
          <w:rFonts w:ascii="宋体" w:hAnsi="宋体" w:eastAsia="宋体"/>
        </w:rPr>
        <w:t>日常咨询</w:t>
      </w:r>
      <w:r>
        <w:rPr>
          <w:rFonts w:hint="eastAsia" w:ascii="宋体" w:hAnsi="宋体" w:eastAsia="宋体"/>
          <w:lang w:eastAsia="zh-CN"/>
        </w:rPr>
        <w:t>，</w:t>
      </w:r>
      <w:r>
        <w:rPr>
          <w:rFonts w:ascii="宋体" w:hAnsi="宋体" w:eastAsia="宋体"/>
        </w:rPr>
        <w:t>24小时内回复</w:t>
      </w:r>
      <w:r>
        <w:rPr>
          <w:rFonts w:hint="eastAsia" w:ascii="宋体" w:hAnsi="宋体" w:eastAsia="宋体"/>
          <w:lang w:eastAsia="zh-CN"/>
        </w:rPr>
        <w:t>；</w:t>
      </w:r>
    </w:p>
    <w:p w14:paraId="42F743C5">
      <w:pPr>
        <w:pStyle w:val="16"/>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firstLine="480" w:firstLineChars="200"/>
        <w:textAlignment w:val="auto"/>
        <w:rPr>
          <w:rFonts w:hint="eastAsia" w:ascii="宋体" w:hAnsi="宋体" w:eastAsia="宋体"/>
          <w:lang w:eastAsia="zh-CN"/>
        </w:rPr>
      </w:pPr>
      <w:r>
        <w:rPr>
          <w:rFonts w:hint="eastAsia" w:ascii="宋体" w:hAnsi="宋体" w:eastAsia="宋体"/>
          <w:lang w:val="en-US" w:eastAsia="zh-CN"/>
        </w:rPr>
        <w:tab/>
      </w:r>
      <w:r>
        <w:rPr>
          <w:rFonts w:ascii="宋体" w:hAnsi="宋体" w:eastAsia="宋体"/>
        </w:rPr>
        <w:t>紧急案件：接到报案后立即响应</w:t>
      </w:r>
      <w:r>
        <w:rPr>
          <w:rFonts w:hint="eastAsia" w:ascii="宋体" w:hAnsi="宋体" w:eastAsia="宋体"/>
          <w:lang w:eastAsia="zh-CN"/>
        </w:rPr>
        <w:t>；</w:t>
      </w:r>
    </w:p>
    <w:p w14:paraId="71D5FE30">
      <w:pPr>
        <w:pStyle w:val="16"/>
        <w:keepNext w:val="0"/>
        <w:keepLines w:val="0"/>
        <w:pageBreakBefore w:val="0"/>
        <w:widowControl/>
        <w:numPr>
          <w:ilvl w:val="0"/>
          <w:numId w:val="0"/>
        </w:numPr>
        <w:kinsoku/>
        <w:wordWrap/>
        <w:overflowPunct/>
        <w:topLinePunct w:val="0"/>
        <w:autoSpaceDE/>
        <w:autoSpaceDN/>
        <w:bidi w:val="0"/>
        <w:adjustRightInd/>
        <w:snapToGrid/>
        <w:spacing w:line="360" w:lineRule="auto"/>
        <w:ind w:firstLine="720" w:firstLineChars="300"/>
        <w:textAlignment w:val="auto"/>
        <w:rPr>
          <w:rFonts w:hint="eastAsia" w:ascii="宋体" w:hAnsi="宋体" w:eastAsia="宋体"/>
          <w:lang w:eastAsia="zh-CN"/>
        </w:rPr>
      </w:pPr>
      <w:r>
        <w:rPr>
          <w:rFonts w:ascii="宋体" w:hAnsi="宋体" w:eastAsia="宋体"/>
        </w:rPr>
        <w:t>跨学科问题：各方沟通明确后统一回复</w:t>
      </w:r>
      <w:r>
        <w:rPr>
          <w:rFonts w:hint="eastAsia" w:ascii="宋体" w:hAnsi="宋体" w:eastAsia="宋体"/>
          <w:lang w:eastAsia="zh-CN"/>
        </w:rPr>
        <w:t>。</w:t>
      </w:r>
    </w:p>
    <w:p w14:paraId="2C1152DB">
      <w:pPr>
        <w:pStyle w:val="5"/>
        <w:keepNext/>
        <w:keepLines/>
        <w:pageBreakBefore w:val="0"/>
        <w:widowControl/>
        <w:numPr>
          <w:ilvl w:val="2"/>
          <w:numId w:val="7"/>
        </w:numPr>
        <w:kinsoku/>
        <w:wordWrap/>
        <w:overflowPunct/>
        <w:topLinePunct w:val="0"/>
        <w:autoSpaceDE/>
        <w:autoSpaceDN/>
        <w:bidi w:val="0"/>
        <w:adjustRightInd/>
        <w:snapToGrid/>
        <w:spacing w:before="0" w:after="120" w:line="360" w:lineRule="auto"/>
        <w:ind w:left="709" w:leftChars="0" w:hanging="709" w:firstLineChars="0"/>
        <w:textAlignment w:val="auto"/>
        <w:outlineLvl w:val="2"/>
        <w:rPr>
          <w:rFonts w:hint="eastAsia" w:ascii="宋体" w:hAnsi="宋体" w:eastAsia="宋体"/>
          <w:color w:val="auto"/>
          <w:sz w:val="28"/>
          <w:szCs w:val="28"/>
          <w:lang w:val="en-US" w:eastAsia="zh-CN"/>
        </w:rPr>
      </w:pPr>
      <w:bookmarkStart w:id="17" w:name="_Toc14348"/>
      <w:r>
        <w:rPr>
          <w:rFonts w:hint="eastAsia" w:ascii="宋体" w:hAnsi="宋体" w:eastAsia="宋体"/>
          <w:color w:val="auto"/>
          <w:sz w:val="28"/>
          <w:szCs w:val="28"/>
          <w:lang w:val="en-US" w:eastAsia="zh-CN"/>
        </w:rPr>
        <w:t>问题升级机制</w:t>
      </w:r>
      <w:bookmarkEnd w:id="17"/>
    </w:p>
    <w:p w14:paraId="48A65E77">
      <w:pPr>
        <w:pStyle w:val="16"/>
        <w:numPr>
          <w:ilvl w:val="0"/>
          <w:numId w:val="0"/>
        </w:numPr>
        <w:spacing w:line="360" w:lineRule="auto"/>
        <w:ind w:firstLine="480" w:firstLineChars="200"/>
        <w:rPr>
          <w:rFonts w:hint="eastAsia" w:ascii="宋体" w:hAnsi="宋体" w:eastAsia="宋体"/>
          <w:lang w:eastAsia="zh-CN"/>
        </w:rPr>
      </w:pPr>
      <w:r>
        <w:rPr>
          <w:rFonts w:ascii="宋体" w:hAnsi="宋体" w:eastAsia="宋体"/>
        </w:rPr>
        <w:t>任何问题超过一天无人回复，将自动进入问题上升流程，由各条线负责人协调处理</w:t>
      </w:r>
      <w:r>
        <w:rPr>
          <w:rFonts w:hint="eastAsia"/>
          <w:lang w:eastAsia="zh-CN"/>
        </w:rPr>
        <w:t>。</w:t>
      </w:r>
    </w:p>
    <w:p w14:paraId="336A9EE4">
      <w:pPr>
        <w:rPr>
          <w:rFonts w:hint="eastAsia" w:eastAsia="宋体"/>
          <w:color w:val="auto"/>
          <w:sz w:val="28"/>
          <w:szCs w:val="28"/>
          <w:lang w:val="en-US" w:eastAsia="zh-CN"/>
        </w:rPr>
      </w:pPr>
      <w:r>
        <w:rPr>
          <w:rFonts w:hint="eastAsia" w:eastAsia="宋体"/>
          <w:color w:val="auto"/>
          <w:sz w:val="28"/>
          <w:szCs w:val="28"/>
          <w:lang w:val="en-US" w:eastAsia="zh-CN"/>
        </w:rPr>
        <w:br w:type="page"/>
      </w:r>
    </w:p>
    <w:p w14:paraId="31B62256">
      <w:pPr>
        <w:pStyle w:val="3"/>
        <w:keepNext/>
        <w:keepLines/>
        <w:pageBreakBefore w:val="0"/>
        <w:widowControl/>
        <w:numPr>
          <w:ilvl w:val="0"/>
          <w:numId w:val="7"/>
        </w:numPr>
        <w:kinsoku/>
        <w:wordWrap/>
        <w:overflowPunct/>
        <w:topLinePunct w:val="0"/>
        <w:autoSpaceDE/>
        <w:autoSpaceDN/>
        <w:bidi w:val="0"/>
        <w:adjustRightInd/>
        <w:snapToGrid/>
        <w:spacing w:after="240" w:line="360" w:lineRule="auto"/>
        <w:ind w:left="425" w:leftChars="0" w:hanging="425" w:firstLineChars="0"/>
        <w:textAlignment w:val="auto"/>
        <w:outlineLvl w:val="0"/>
        <w:rPr>
          <w:rFonts w:hint="eastAsia" w:eastAsia="宋体"/>
          <w:color w:val="auto"/>
          <w:sz w:val="28"/>
          <w:szCs w:val="28"/>
          <w:lang w:val="en-US" w:eastAsia="zh-CN"/>
        </w:rPr>
      </w:pPr>
      <w:bookmarkStart w:id="18" w:name="_Toc23230"/>
      <w:r>
        <w:rPr>
          <w:rFonts w:hint="eastAsia" w:eastAsia="宋体"/>
          <w:color w:val="auto"/>
          <w:sz w:val="28"/>
          <w:szCs w:val="28"/>
          <w:lang w:val="en-US" w:eastAsia="zh-CN"/>
        </w:rPr>
        <w:t>日常服务支持</w:t>
      </w:r>
      <w:bookmarkEnd w:id="18"/>
    </w:p>
    <w:p w14:paraId="3B118C3B">
      <w:pPr>
        <w:pStyle w:val="16"/>
        <w:numPr>
          <w:ilvl w:val="0"/>
          <w:numId w:val="0"/>
        </w:numPr>
        <w:spacing w:line="360" w:lineRule="auto"/>
        <w:ind w:firstLine="480" w:firstLineChars="200"/>
        <w:rPr>
          <w:rFonts w:ascii="宋体" w:hAnsi="宋体" w:eastAsia="宋体"/>
        </w:rPr>
      </w:pPr>
      <w:r>
        <w:rPr>
          <w:rFonts w:ascii="宋体" w:hAnsi="宋体" w:eastAsia="宋体"/>
        </w:rPr>
        <w:t>除了理赔服务外，我们还为您提供全方位的日常服务支持，确保您的临床试验项目在保险保障方面得到专业指导和支持。</w:t>
      </w:r>
    </w:p>
    <w:p w14:paraId="5D9E913F">
      <w:pPr>
        <w:pStyle w:val="4"/>
        <w:keepNext/>
        <w:keepLines/>
        <w:pageBreakBefore w:val="0"/>
        <w:widowControl/>
        <w:numPr>
          <w:ilvl w:val="1"/>
          <w:numId w:val="7"/>
        </w:numPr>
        <w:kinsoku/>
        <w:wordWrap/>
        <w:overflowPunct/>
        <w:topLinePunct w:val="0"/>
        <w:autoSpaceDE/>
        <w:autoSpaceDN/>
        <w:bidi w:val="0"/>
        <w:adjustRightInd/>
        <w:snapToGrid/>
        <w:spacing w:after="240" w:line="360" w:lineRule="auto"/>
        <w:ind w:left="567" w:leftChars="0" w:hanging="567" w:firstLineChars="0"/>
        <w:textAlignment w:val="auto"/>
        <w:outlineLvl w:val="1"/>
        <w:rPr>
          <w:rFonts w:hint="eastAsia" w:ascii="宋体" w:hAnsi="宋体" w:eastAsia="宋体"/>
          <w:color w:val="auto"/>
          <w:sz w:val="28"/>
          <w:szCs w:val="28"/>
          <w:lang w:val="en-US" w:eastAsia="zh-CN"/>
        </w:rPr>
      </w:pPr>
      <w:bookmarkStart w:id="19" w:name="_Toc22260"/>
      <w:r>
        <w:rPr>
          <w:rFonts w:hint="eastAsia" w:ascii="宋体" w:hAnsi="宋体" w:eastAsia="宋体"/>
          <w:color w:val="auto"/>
          <w:sz w:val="28"/>
          <w:szCs w:val="28"/>
          <w:lang w:val="en-US" w:eastAsia="zh-CN"/>
        </w:rPr>
        <w:t>知情同意书（ICF）修改支持</w:t>
      </w:r>
      <w:bookmarkEnd w:id="19"/>
    </w:p>
    <w:p w14:paraId="35FDEF5B">
      <w:pPr>
        <w:pStyle w:val="5"/>
        <w:keepNext/>
        <w:keepLines/>
        <w:pageBreakBefore w:val="0"/>
        <w:widowControl/>
        <w:numPr>
          <w:ilvl w:val="2"/>
          <w:numId w:val="7"/>
        </w:numPr>
        <w:kinsoku/>
        <w:wordWrap/>
        <w:overflowPunct/>
        <w:topLinePunct w:val="0"/>
        <w:autoSpaceDE/>
        <w:autoSpaceDN/>
        <w:bidi w:val="0"/>
        <w:adjustRightInd/>
        <w:snapToGrid/>
        <w:spacing w:before="120" w:after="120" w:line="360" w:lineRule="auto"/>
        <w:ind w:left="709" w:leftChars="0" w:hanging="709" w:firstLineChars="0"/>
        <w:textAlignment w:val="auto"/>
        <w:outlineLvl w:val="2"/>
        <w:rPr>
          <w:rFonts w:hint="eastAsia" w:ascii="宋体" w:hAnsi="宋体" w:eastAsia="宋体"/>
          <w:color w:val="auto"/>
          <w:sz w:val="28"/>
          <w:szCs w:val="28"/>
          <w:lang w:val="en-US" w:eastAsia="zh-CN"/>
        </w:rPr>
      </w:pPr>
      <w:bookmarkStart w:id="20" w:name="_Toc7260"/>
      <w:r>
        <w:rPr>
          <w:rFonts w:hint="eastAsia" w:ascii="宋体" w:hAnsi="宋体" w:eastAsia="宋体"/>
          <w:color w:val="auto"/>
          <w:sz w:val="28"/>
          <w:szCs w:val="28"/>
          <w:lang w:val="en-US" w:eastAsia="zh-CN"/>
        </w:rPr>
        <w:t>服务内容</w:t>
      </w:r>
      <w:bookmarkEnd w:id="20"/>
    </w:p>
    <w:p w14:paraId="3F8BA987">
      <w:pPr>
        <w:pStyle w:val="16"/>
        <w:numPr>
          <w:ilvl w:val="0"/>
          <w:numId w:val="0"/>
        </w:numPr>
        <w:spacing w:line="360" w:lineRule="auto"/>
        <w:ind w:firstLine="480" w:firstLineChars="200"/>
        <w:rPr>
          <w:rFonts w:ascii="宋体" w:hAnsi="宋体" w:eastAsia="宋体"/>
          <w:sz w:val="24"/>
          <w:szCs w:val="24"/>
        </w:rPr>
      </w:pPr>
      <w:r>
        <w:rPr>
          <w:rFonts w:ascii="宋体" w:hAnsi="宋体" w:eastAsia="宋体"/>
          <w:sz w:val="24"/>
          <w:szCs w:val="24"/>
        </w:rPr>
        <w:t>在临床试验过程中，当您需要对知情同意书进行修改时，我们提供专业的保险条款审查和修改建议服务：</w:t>
      </w:r>
    </w:p>
    <w:p w14:paraId="7365C398">
      <w:pPr>
        <w:pStyle w:val="16"/>
        <w:spacing w:line="360" w:lineRule="auto"/>
        <w:rPr>
          <w:sz w:val="24"/>
          <w:szCs w:val="24"/>
        </w:rPr>
      </w:pPr>
      <w:r>
        <w:rPr>
          <w:rFonts w:ascii="宋体" w:hAnsi="宋体" w:eastAsia="宋体"/>
          <w:sz w:val="24"/>
          <w:szCs w:val="24"/>
        </w:rPr>
        <w:t>保险条款审查：审查ICF中与保险相关的条款表述，</w:t>
      </w:r>
      <w:r>
        <w:rPr>
          <w:rFonts w:hint="eastAsia"/>
          <w:sz w:val="24"/>
          <w:szCs w:val="24"/>
          <w:lang w:val="en-US" w:eastAsia="zh-CN"/>
        </w:rPr>
        <w:t>与</w:t>
      </w:r>
      <w:r>
        <w:rPr>
          <w:rFonts w:ascii="宋体" w:hAnsi="宋体" w:eastAsia="宋体"/>
          <w:sz w:val="24"/>
          <w:szCs w:val="24"/>
        </w:rPr>
        <w:t>保险保障要求</w:t>
      </w:r>
      <w:r>
        <w:rPr>
          <w:rFonts w:hint="eastAsia"/>
          <w:sz w:val="24"/>
          <w:szCs w:val="24"/>
          <w:lang w:val="en-US" w:eastAsia="zh-CN"/>
        </w:rPr>
        <w:t>差异</w:t>
      </w:r>
    </w:p>
    <w:p w14:paraId="6EB74145">
      <w:pPr>
        <w:pStyle w:val="16"/>
        <w:spacing w:line="360" w:lineRule="auto"/>
        <w:rPr>
          <w:sz w:val="24"/>
          <w:szCs w:val="24"/>
        </w:rPr>
      </w:pPr>
      <w:r>
        <w:rPr>
          <w:rFonts w:ascii="宋体" w:hAnsi="宋体" w:eastAsia="宋体"/>
          <w:sz w:val="24"/>
          <w:szCs w:val="24"/>
        </w:rPr>
        <w:t>修改建议：</w:t>
      </w:r>
      <w:r>
        <w:rPr>
          <w:rFonts w:hint="eastAsia"/>
          <w:sz w:val="24"/>
          <w:szCs w:val="24"/>
          <w:lang w:val="en-US" w:eastAsia="zh-CN"/>
        </w:rPr>
        <w:t>从GCP及诉讼实务角度</w:t>
      </w:r>
      <w:r>
        <w:rPr>
          <w:rFonts w:ascii="宋体" w:hAnsi="宋体" w:eastAsia="宋体"/>
          <w:sz w:val="24"/>
          <w:szCs w:val="24"/>
        </w:rPr>
        <w:t>提供专业的修改建议，</w:t>
      </w:r>
      <w:r>
        <w:rPr>
          <w:rFonts w:hint="eastAsia"/>
          <w:sz w:val="24"/>
          <w:szCs w:val="24"/>
          <w:lang w:val="en-US" w:eastAsia="zh-CN"/>
        </w:rPr>
        <w:t>减少</w:t>
      </w:r>
      <w:r>
        <w:rPr>
          <w:rFonts w:ascii="宋体" w:hAnsi="宋体" w:eastAsia="宋体"/>
          <w:sz w:val="24"/>
          <w:szCs w:val="24"/>
        </w:rPr>
        <w:t>ICF内容与</w:t>
      </w:r>
      <w:r>
        <w:rPr>
          <w:rFonts w:hint="eastAsia"/>
          <w:sz w:val="24"/>
          <w:szCs w:val="24"/>
          <w:lang w:val="en-US" w:eastAsia="zh-CN"/>
        </w:rPr>
        <w:t>法规、</w:t>
      </w:r>
      <w:r>
        <w:rPr>
          <w:rFonts w:ascii="宋体" w:hAnsi="宋体" w:eastAsia="宋体"/>
          <w:sz w:val="24"/>
          <w:szCs w:val="24"/>
        </w:rPr>
        <w:t>保单条款</w:t>
      </w:r>
      <w:r>
        <w:rPr>
          <w:rFonts w:hint="eastAsia"/>
          <w:sz w:val="24"/>
          <w:szCs w:val="24"/>
          <w:lang w:val="en-US" w:eastAsia="zh-CN"/>
        </w:rPr>
        <w:t>差异，避免在可能的赔偿诉讼中因ICF签署不当而处于不利地位。</w:t>
      </w:r>
    </w:p>
    <w:p w14:paraId="524B733C">
      <w:pPr>
        <w:pStyle w:val="5"/>
        <w:keepNext/>
        <w:keepLines/>
        <w:pageBreakBefore w:val="0"/>
        <w:widowControl/>
        <w:numPr>
          <w:ilvl w:val="2"/>
          <w:numId w:val="7"/>
        </w:numPr>
        <w:kinsoku/>
        <w:wordWrap/>
        <w:overflowPunct/>
        <w:topLinePunct w:val="0"/>
        <w:autoSpaceDE/>
        <w:autoSpaceDN/>
        <w:bidi w:val="0"/>
        <w:adjustRightInd/>
        <w:snapToGrid/>
        <w:spacing w:before="120" w:after="120" w:line="360" w:lineRule="auto"/>
        <w:ind w:left="709" w:leftChars="0" w:hanging="709" w:firstLineChars="0"/>
        <w:textAlignment w:val="auto"/>
        <w:outlineLvl w:val="2"/>
        <w:rPr>
          <w:rFonts w:hint="eastAsia" w:ascii="宋体" w:hAnsi="宋体" w:eastAsia="宋体"/>
          <w:color w:val="auto"/>
          <w:sz w:val="24"/>
          <w:szCs w:val="24"/>
          <w:lang w:val="en-US" w:eastAsia="zh-CN"/>
        </w:rPr>
      </w:pPr>
      <w:bookmarkStart w:id="21" w:name="_Toc10555"/>
      <w:r>
        <w:rPr>
          <w:rFonts w:hint="eastAsia" w:ascii="宋体" w:hAnsi="宋体" w:eastAsia="宋体"/>
          <w:color w:val="auto"/>
          <w:sz w:val="24"/>
          <w:szCs w:val="24"/>
          <w:lang w:val="en-US" w:eastAsia="zh-CN"/>
        </w:rPr>
        <w:t>服务流程</w:t>
      </w:r>
      <w:bookmarkEnd w:id="21"/>
    </w:p>
    <w:p w14:paraId="51054A13">
      <w:pPr>
        <w:pStyle w:val="16"/>
        <w:numPr>
          <w:ilvl w:val="0"/>
          <w:numId w:val="0"/>
        </w:numPr>
        <w:spacing w:line="360" w:lineRule="auto"/>
        <w:ind w:firstLine="480" w:firstLineChars="200"/>
        <w:rPr>
          <w:rFonts w:hint="default" w:ascii="宋体" w:hAnsi="宋体" w:eastAsia="宋体"/>
          <w:sz w:val="24"/>
          <w:szCs w:val="24"/>
          <w:lang w:val="en-US" w:eastAsia="zh-CN"/>
        </w:rPr>
      </w:pPr>
      <w:r>
        <w:rPr>
          <w:rFonts w:hint="eastAsia"/>
          <w:sz w:val="24"/>
          <w:szCs w:val="24"/>
          <w:lang w:val="en-US" w:eastAsia="zh-CN"/>
        </w:rPr>
        <w:t>服务流程如下：</w:t>
      </w:r>
    </w:p>
    <w:p w14:paraId="6612D114">
      <w:pPr>
        <w:pStyle w:val="16"/>
        <w:numPr>
          <w:ilvl w:val="0"/>
          <w:numId w:val="8"/>
        </w:numPr>
        <w:tabs>
          <w:tab w:val="clear" w:pos="420"/>
        </w:tabs>
        <w:spacing w:line="360" w:lineRule="auto"/>
        <w:ind w:left="845" w:leftChars="0" w:hanging="425" w:firstLineChars="0"/>
        <w:rPr>
          <w:rFonts w:ascii="宋体" w:hAnsi="宋体" w:eastAsia="宋体"/>
          <w:sz w:val="24"/>
          <w:szCs w:val="24"/>
        </w:rPr>
      </w:pPr>
      <w:r>
        <w:rPr>
          <w:rFonts w:ascii="宋体" w:hAnsi="宋体" w:eastAsia="宋体"/>
          <w:sz w:val="24"/>
          <w:szCs w:val="24"/>
        </w:rPr>
        <w:t>提交ICF修改需求：您向我们提交需要修改的ICF版本及修改原因</w:t>
      </w:r>
    </w:p>
    <w:p w14:paraId="5D22F904">
      <w:pPr>
        <w:pStyle w:val="16"/>
        <w:numPr>
          <w:ilvl w:val="0"/>
          <w:numId w:val="8"/>
        </w:numPr>
        <w:tabs>
          <w:tab w:val="clear" w:pos="420"/>
        </w:tabs>
        <w:spacing w:line="360" w:lineRule="auto"/>
        <w:ind w:left="845" w:leftChars="0" w:hanging="425" w:firstLineChars="0"/>
        <w:rPr>
          <w:rFonts w:ascii="宋体" w:hAnsi="宋体" w:eastAsia="宋体"/>
          <w:sz w:val="24"/>
          <w:szCs w:val="24"/>
        </w:rPr>
      </w:pPr>
      <w:r>
        <w:rPr>
          <w:rFonts w:ascii="宋体" w:hAnsi="宋体" w:eastAsia="宋体"/>
          <w:sz w:val="24"/>
          <w:szCs w:val="24"/>
        </w:rPr>
        <w:t>专业审查：我们的业务支持团队对ICF进行专业审查</w:t>
      </w:r>
    </w:p>
    <w:p w14:paraId="4FBC28BF">
      <w:pPr>
        <w:pStyle w:val="16"/>
        <w:numPr>
          <w:ilvl w:val="0"/>
          <w:numId w:val="8"/>
        </w:numPr>
        <w:tabs>
          <w:tab w:val="clear" w:pos="420"/>
        </w:tabs>
        <w:spacing w:line="360" w:lineRule="auto"/>
        <w:ind w:left="845" w:leftChars="0" w:hanging="425" w:firstLineChars="0"/>
        <w:rPr>
          <w:rFonts w:ascii="宋体" w:hAnsi="宋体" w:eastAsia="宋体"/>
          <w:sz w:val="24"/>
          <w:szCs w:val="24"/>
        </w:rPr>
      </w:pPr>
      <w:r>
        <w:rPr>
          <w:rFonts w:ascii="宋体" w:hAnsi="宋体" w:eastAsia="宋体"/>
          <w:sz w:val="24"/>
          <w:szCs w:val="24"/>
        </w:rPr>
        <w:t>提供修改建议：在3-5个工作日内提供详细的修改建议和说明</w:t>
      </w:r>
    </w:p>
    <w:p w14:paraId="7D6DBB8F">
      <w:pPr>
        <w:pStyle w:val="16"/>
        <w:numPr>
          <w:ilvl w:val="0"/>
          <w:numId w:val="8"/>
        </w:numPr>
        <w:tabs>
          <w:tab w:val="clear" w:pos="420"/>
        </w:tabs>
        <w:spacing w:line="360" w:lineRule="auto"/>
        <w:ind w:left="845" w:leftChars="0" w:hanging="425" w:firstLineChars="0"/>
        <w:rPr>
          <w:rFonts w:ascii="宋体" w:hAnsi="宋体" w:eastAsia="宋体"/>
          <w:sz w:val="24"/>
          <w:szCs w:val="24"/>
        </w:rPr>
      </w:pPr>
      <w:r>
        <w:rPr>
          <w:rFonts w:ascii="宋体" w:hAnsi="宋体" w:eastAsia="宋体"/>
          <w:sz w:val="24"/>
          <w:szCs w:val="24"/>
        </w:rPr>
        <w:t>沟通确认：与您沟通确认修改方案，确保满足您的需求</w:t>
      </w:r>
    </w:p>
    <w:p w14:paraId="201C4D96">
      <w:pPr>
        <w:pStyle w:val="16"/>
        <w:numPr>
          <w:ilvl w:val="0"/>
          <w:numId w:val="8"/>
        </w:numPr>
        <w:tabs>
          <w:tab w:val="clear" w:pos="420"/>
        </w:tabs>
        <w:spacing w:line="360" w:lineRule="auto"/>
        <w:ind w:left="845" w:leftChars="0" w:hanging="425" w:firstLineChars="0"/>
        <w:rPr>
          <w:rFonts w:ascii="宋体" w:hAnsi="宋体" w:eastAsia="宋体"/>
          <w:sz w:val="24"/>
          <w:szCs w:val="24"/>
        </w:rPr>
      </w:pPr>
      <w:r>
        <w:rPr>
          <w:rFonts w:ascii="宋体" w:hAnsi="宋体" w:eastAsia="宋体"/>
          <w:sz w:val="24"/>
          <w:szCs w:val="24"/>
        </w:rPr>
        <w:t>最终确认：确认修改后的ICF符合保险保障要求</w:t>
      </w:r>
    </w:p>
    <w:p w14:paraId="67ED4B98">
      <w:pPr>
        <w:pStyle w:val="5"/>
        <w:keepNext/>
        <w:keepLines/>
        <w:pageBreakBefore w:val="0"/>
        <w:widowControl/>
        <w:numPr>
          <w:ilvl w:val="2"/>
          <w:numId w:val="7"/>
        </w:numPr>
        <w:kinsoku/>
        <w:wordWrap/>
        <w:overflowPunct/>
        <w:topLinePunct w:val="0"/>
        <w:autoSpaceDE/>
        <w:autoSpaceDN/>
        <w:bidi w:val="0"/>
        <w:adjustRightInd/>
        <w:snapToGrid/>
        <w:spacing w:before="120" w:after="120" w:line="360" w:lineRule="auto"/>
        <w:ind w:left="709" w:leftChars="0" w:hanging="709" w:firstLineChars="0"/>
        <w:textAlignment w:val="auto"/>
        <w:outlineLvl w:val="2"/>
        <w:rPr>
          <w:rFonts w:hint="eastAsia" w:ascii="宋体" w:hAnsi="宋体" w:eastAsia="宋体"/>
          <w:color w:val="auto"/>
          <w:sz w:val="24"/>
          <w:szCs w:val="24"/>
          <w:lang w:val="en-US" w:eastAsia="zh-CN"/>
        </w:rPr>
      </w:pPr>
      <w:bookmarkStart w:id="22" w:name="_Toc2510"/>
      <w:r>
        <w:rPr>
          <w:rFonts w:hint="eastAsia" w:ascii="宋体" w:hAnsi="宋体" w:eastAsia="宋体"/>
          <w:color w:val="auto"/>
          <w:sz w:val="24"/>
          <w:szCs w:val="24"/>
          <w:lang w:val="en-US" w:eastAsia="zh-CN"/>
        </w:rPr>
        <w:t>注意事项</w:t>
      </w:r>
      <w:bookmarkEnd w:id="22"/>
    </w:p>
    <w:p w14:paraId="1D51929F">
      <w:pPr>
        <w:pStyle w:val="16"/>
        <w:spacing w:line="360" w:lineRule="auto"/>
        <w:rPr>
          <w:sz w:val="24"/>
          <w:szCs w:val="24"/>
        </w:rPr>
      </w:pPr>
      <w:r>
        <w:rPr>
          <w:rFonts w:ascii="宋体" w:hAnsi="宋体" w:eastAsia="宋体"/>
          <w:sz w:val="24"/>
          <w:szCs w:val="24"/>
        </w:rPr>
        <w:t>ICF修改可能影响保险保障范围，</w:t>
      </w:r>
      <w:r>
        <w:rPr>
          <w:rFonts w:hint="eastAsia"/>
          <w:sz w:val="24"/>
          <w:szCs w:val="24"/>
          <w:lang w:val="en-US" w:eastAsia="zh-CN"/>
        </w:rPr>
        <w:t>如您计划修改与受试者赔偿、补偿相关内容，</w:t>
      </w:r>
      <w:r>
        <w:rPr>
          <w:rFonts w:ascii="宋体" w:hAnsi="宋体" w:eastAsia="宋体"/>
          <w:sz w:val="24"/>
          <w:szCs w:val="24"/>
        </w:rPr>
        <w:t>建议在修改前提前与我们沟通</w:t>
      </w:r>
    </w:p>
    <w:p w14:paraId="193960D8">
      <w:pPr>
        <w:pStyle w:val="16"/>
        <w:spacing w:line="360" w:lineRule="auto"/>
        <w:rPr>
          <w:sz w:val="24"/>
          <w:szCs w:val="24"/>
        </w:rPr>
      </w:pPr>
      <w:r>
        <w:rPr>
          <w:rFonts w:ascii="宋体" w:hAnsi="宋体" w:eastAsia="宋体"/>
          <w:sz w:val="24"/>
          <w:szCs w:val="24"/>
        </w:rPr>
        <w:t>重大修改（如涉及保障范围、责任免除等）需要及时通知保险公司</w:t>
      </w:r>
    </w:p>
    <w:p w14:paraId="7368C8D5">
      <w:pPr>
        <w:pStyle w:val="4"/>
        <w:keepNext/>
        <w:keepLines/>
        <w:pageBreakBefore w:val="0"/>
        <w:widowControl/>
        <w:numPr>
          <w:ilvl w:val="1"/>
          <w:numId w:val="7"/>
        </w:numPr>
        <w:kinsoku/>
        <w:wordWrap/>
        <w:overflowPunct/>
        <w:topLinePunct w:val="0"/>
        <w:autoSpaceDE/>
        <w:autoSpaceDN/>
        <w:bidi w:val="0"/>
        <w:adjustRightInd/>
        <w:snapToGrid/>
        <w:spacing w:after="240" w:line="360" w:lineRule="auto"/>
        <w:ind w:left="567" w:leftChars="0" w:hanging="567" w:firstLineChars="0"/>
        <w:textAlignment w:val="auto"/>
        <w:outlineLvl w:val="1"/>
        <w:rPr>
          <w:rFonts w:hint="eastAsia" w:ascii="宋体" w:hAnsi="宋体" w:eastAsia="宋体"/>
          <w:color w:val="auto"/>
          <w:sz w:val="28"/>
          <w:szCs w:val="28"/>
          <w:lang w:val="en-US" w:eastAsia="zh-CN"/>
        </w:rPr>
      </w:pPr>
      <w:bookmarkStart w:id="23" w:name="_Toc14128"/>
      <w:r>
        <w:rPr>
          <w:rFonts w:hint="eastAsia" w:ascii="宋体" w:hAnsi="宋体" w:eastAsia="宋体"/>
          <w:color w:val="auto"/>
          <w:sz w:val="28"/>
          <w:szCs w:val="28"/>
          <w:lang w:val="en-US" w:eastAsia="zh-CN"/>
        </w:rPr>
        <w:t>项目启动会支持</w:t>
      </w:r>
      <w:bookmarkEnd w:id="23"/>
    </w:p>
    <w:p w14:paraId="5B997E04">
      <w:pPr>
        <w:pStyle w:val="5"/>
        <w:keepNext/>
        <w:keepLines/>
        <w:pageBreakBefore w:val="0"/>
        <w:widowControl/>
        <w:numPr>
          <w:ilvl w:val="2"/>
          <w:numId w:val="7"/>
        </w:numPr>
        <w:kinsoku/>
        <w:wordWrap/>
        <w:overflowPunct/>
        <w:topLinePunct w:val="0"/>
        <w:autoSpaceDE/>
        <w:autoSpaceDN/>
        <w:bidi w:val="0"/>
        <w:adjustRightInd/>
        <w:snapToGrid/>
        <w:spacing w:before="120" w:after="120" w:line="360" w:lineRule="auto"/>
        <w:ind w:left="709" w:leftChars="0" w:hanging="709" w:firstLineChars="0"/>
        <w:textAlignment w:val="auto"/>
        <w:outlineLvl w:val="2"/>
        <w:rPr>
          <w:rFonts w:hint="eastAsia" w:ascii="宋体" w:hAnsi="宋体" w:eastAsia="宋体"/>
          <w:color w:val="auto"/>
          <w:sz w:val="24"/>
          <w:szCs w:val="24"/>
          <w:lang w:val="en-US" w:eastAsia="zh-CN"/>
        </w:rPr>
      </w:pPr>
      <w:bookmarkStart w:id="24" w:name="_Toc21415"/>
      <w:r>
        <w:rPr>
          <w:rFonts w:hint="eastAsia" w:ascii="宋体" w:hAnsi="宋体" w:eastAsia="宋体"/>
          <w:color w:val="auto"/>
          <w:sz w:val="24"/>
          <w:szCs w:val="24"/>
          <w:lang w:val="en-US" w:eastAsia="zh-CN"/>
        </w:rPr>
        <w:t>服务内容</w:t>
      </w:r>
      <w:bookmarkEnd w:id="24"/>
    </w:p>
    <w:p w14:paraId="3E0DBDD3">
      <w:pPr>
        <w:pStyle w:val="16"/>
        <w:numPr>
          <w:ilvl w:val="0"/>
          <w:numId w:val="0"/>
        </w:numPr>
        <w:spacing w:line="360" w:lineRule="auto"/>
        <w:ind w:firstLine="480" w:firstLineChars="200"/>
        <w:rPr>
          <w:rFonts w:ascii="宋体" w:hAnsi="宋体" w:eastAsia="宋体"/>
          <w:sz w:val="24"/>
          <w:szCs w:val="24"/>
        </w:rPr>
      </w:pPr>
      <w:r>
        <w:rPr>
          <w:rFonts w:hint="eastAsia"/>
          <w:sz w:val="24"/>
          <w:szCs w:val="24"/>
          <w:lang w:val="en-US" w:eastAsia="zh-CN"/>
        </w:rPr>
        <w:t>如您需要，</w:t>
      </w:r>
      <w:r>
        <w:rPr>
          <w:rFonts w:ascii="宋体" w:hAnsi="宋体" w:eastAsia="宋体"/>
          <w:sz w:val="24"/>
          <w:szCs w:val="24"/>
        </w:rPr>
        <w:t>我们可以在您的项目启动会上提供保险理赔流程培训</w:t>
      </w:r>
      <w:r>
        <w:rPr>
          <w:rFonts w:hint="eastAsia"/>
          <w:sz w:val="24"/>
          <w:szCs w:val="24"/>
          <w:lang w:eastAsia="zh-CN"/>
        </w:rPr>
        <w:t>（</w:t>
      </w:r>
      <w:r>
        <w:rPr>
          <w:rFonts w:hint="eastAsia"/>
          <w:sz w:val="24"/>
          <w:szCs w:val="24"/>
          <w:lang w:val="en-US" w:eastAsia="zh-CN"/>
        </w:rPr>
        <w:t>一般为5-10分钟培训</w:t>
      </w:r>
      <w:r>
        <w:rPr>
          <w:rFonts w:hint="eastAsia"/>
          <w:sz w:val="24"/>
          <w:szCs w:val="24"/>
          <w:lang w:eastAsia="zh-CN"/>
        </w:rPr>
        <w:t>）</w:t>
      </w:r>
      <w:r>
        <w:rPr>
          <w:rFonts w:ascii="宋体" w:hAnsi="宋体" w:eastAsia="宋体"/>
          <w:sz w:val="24"/>
          <w:szCs w:val="24"/>
        </w:rPr>
        <w:t>，帮助项目团队了解保险保障和理赔流程：</w:t>
      </w:r>
    </w:p>
    <w:p w14:paraId="522C6949">
      <w:pPr>
        <w:pStyle w:val="16"/>
        <w:spacing w:line="360" w:lineRule="auto"/>
      </w:pPr>
      <w:r>
        <w:rPr>
          <w:rFonts w:ascii="宋体" w:hAnsi="宋体" w:eastAsia="宋体"/>
        </w:rPr>
        <w:t>保险保障介绍：向项目团队介绍保单保障范围、责任免除等重要内容</w:t>
      </w:r>
      <w:r>
        <w:rPr>
          <w:rFonts w:hint="eastAsia"/>
          <w:lang w:eastAsia="zh-CN"/>
        </w:rPr>
        <w:t>；</w:t>
      </w:r>
    </w:p>
    <w:p w14:paraId="0403F6EC">
      <w:pPr>
        <w:pStyle w:val="16"/>
        <w:spacing w:line="360" w:lineRule="auto"/>
      </w:pPr>
      <w:r>
        <w:rPr>
          <w:rFonts w:ascii="宋体" w:hAnsi="宋体" w:eastAsia="宋体"/>
        </w:rPr>
        <w:t>理赔流程讲解：详细讲解理赔申请流程、所需资料、处理时效等</w:t>
      </w:r>
      <w:r>
        <w:rPr>
          <w:rFonts w:hint="eastAsia"/>
          <w:lang w:eastAsia="zh-CN"/>
        </w:rPr>
        <w:t>；</w:t>
      </w:r>
    </w:p>
    <w:p w14:paraId="65E9ACD2">
      <w:pPr>
        <w:pStyle w:val="16"/>
        <w:spacing w:line="360" w:lineRule="auto"/>
      </w:pPr>
      <w:r>
        <w:rPr>
          <w:rFonts w:ascii="宋体" w:hAnsi="宋体" w:eastAsia="宋体"/>
        </w:rPr>
        <w:t>常见问题解答：解答项目团队关于保险和理赔的常见问题</w:t>
      </w:r>
      <w:r>
        <w:rPr>
          <w:rFonts w:hint="eastAsia"/>
          <w:lang w:eastAsia="zh-CN"/>
        </w:rPr>
        <w:t>；</w:t>
      </w:r>
    </w:p>
    <w:p w14:paraId="32F3CB90">
      <w:pPr>
        <w:pStyle w:val="16"/>
        <w:spacing w:line="360" w:lineRule="auto"/>
      </w:pPr>
      <w:r>
        <w:rPr>
          <w:rFonts w:ascii="宋体" w:hAnsi="宋体" w:eastAsia="宋体"/>
        </w:rPr>
        <w:t>联系方式提供：提供紧急联系方式和报案渠道</w:t>
      </w:r>
      <w:r>
        <w:rPr>
          <w:rFonts w:hint="eastAsia"/>
          <w:lang w:eastAsia="zh-CN"/>
        </w:rPr>
        <w:t>。</w:t>
      </w:r>
    </w:p>
    <w:p w14:paraId="2A1EE9D4">
      <w:pPr>
        <w:pStyle w:val="5"/>
        <w:keepNext/>
        <w:keepLines/>
        <w:pageBreakBefore w:val="0"/>
        <w:widowControl/>
        <w:numPr>
          <w:ilvl w:val="2"/>
          <w:numId w:val="7"/>
        </w:numPr>
        <w:kinsoku/>
        <w:wordWrap/>
        <w:overflowPunct/>
        <w:topLinePunct w:val="0"/>
        <w:autoSpaceDE/>
        <w:autoSpaceDN/>
        <w:bidi w:val="0"/>
        <w:adjustRightInd/>
        <w:snapToGrid/>
        <w:spacing w:before="120" w:after="120" w:line="360" w:lineRule="auto"/>
        <w:ind w:left="709" w:leftChars="0" w:hanging="709" w:firstLineChars="0"/>
        <w:textAlignment w:val="auto"/>
        <w:outlineLvl w:val="2"/>
        <w:rPr>
          <w:rFonts w:hint="eastAsia" w:ascii="宋体" w:hAnsi="宋体" w:eastAsia="宋体"/>
          <w:color w:val="auto"/>
          <w:sz w:val="24"/>
          <w:szCs w:val="24"/>
          <w:lang w:val="en-US" w:eastAsia="zh-CN"/>
        </w:rPr>
      </w:pPr>
      <w:bookmarkStart w:id="25" w:name="_Toc6812"/>
      <w:r>
        <w:rPr>
          <w:rFonts w:hint="eastAsia" w:ascii="宋体" w:hAnsi="宋体" w:eastAsia="宋体"/>
          <w:color w:val="auto"/>
          <w:sz w:val="24"/>
          <w:szCs w:val="24"/>
          <w:lang w:val="en-US" w:eastAsia="zh-CN"/>
        </w:rPr>
        <w:t>服务形式</w:t>
      </w:r>
      <w:bookmarkEnd w:id="25"/>
    </w:p>
    <w:p w14:paraId="292EAC7E">
      <w:pPr>
        <w:pStyle w:val="16"/>
        <w:spacing w:line="360" w:lineRule="auto"/>
      </w:pPr>
      <w:r>
        <w:rPr>
          <w:rFonts w:hint="eastAsia"/>
          <w:lang w:val="en-US" w:eastAsia="zh-CN"/>
        </w:rPr>
        <w:t>远程</w:t>
      </w:r>
      <w:r>
        <w:rPr>
          <w:rFonts w:ascii="宋体" w:hAnsi="宋体" w:eastAsia="宋体"/>
        </w:rPr>
        <w:t>培训：</w:t>
      </w:r>
      <w:r>
        <w:rPr>
          <w:rFonts w:hint="eastAsia"/>
          <w:lang w:val="en-US" w:eastAsia="zh-CN"/>
        </w:rPr>
        <w:t>默认情况下，考虑到效率与成本，我们首选远程/</w:t>
      </w:r>
      <w:r>
        <w:rPr>
          <w:rFonts w:ascii="宋体" w:hAnsi="宋体" w:eastAsia="宋体"/>
        </w:rPr>
        <w:t>线上</w:t>
      </w:r>
      <w:r>
        <w:rPr>
          <w:rFonts w:hint="eastAsia"/>
          <w:lang w:val="en-US" w:eastAsia="zh-CN"/>
        </w:rPr>
        <w:t>方式进行培训；</w:t>
      </w:r>
    </w:p>
    <w:p w14:paraId="2F7958BB">
      <w:pPr>
        <w:pStyle w:val="16"/>
        <w:spacing w:line="360" w:lineRule="auto"/>
      </w:pPr>
      <w:r>
        <w:rPr>
          <w:rFonts w:ascii="宋体" w:hAnsi="宋体" w:eastAsia="宋体"/>
        </w:rPr>
        <w:t>培训材料：提供培训PPT、服务手册等材料供项目团队参考</w:t>
      </w:r>
      <w:r>
        <w:rPr>
          <w:rFonts w:hint="eastAsia"/>
          <w:lang w:eastAsia="zh-CN"/>
        </w:rPr>
        <w:t>。</w:t>
      </w:r>
    </w:p>
    <w:p w14:paraId="256C96BC">
      <w:pPr>
        <w:pStyle w:val="5"/>
        <w:keepNext/>
        <w:keepLines/>
        <w:pageBreakBefore w:val="0"/>
        <w:widowControl/>
        <w:numPr>
          <w:ilvl w:val="2"/>
          <w:numId w:val="7"/>
        </w:numPr>
        <w:kinsoku/>
        <w:wordWrap/>
        <w:overflowPunct/>
        <w:topLinePunct w:val="0"/>
        <w:autoSpaceDE/>
        <w:autoSpaceDN/>
        <w:bidi w:val="0"/>
        <w:adjustRightInd/>
        <w:snapToGrid/>
        <w:spacing w:before="120" w:after="120" w:line="360" w:lineRule="auto"/>
        <w:ind w:left="709" w:leftChars="0" w:hanging="709" w:firstLineChars="0"/>
        <w:textAlignment w:val="auto"/>
        <w:outlineLvl w:val="2"/>
        <w:rPr>
          <w:rFonts w:hint="eastAsia" w:ascii="宋体" w:hAnsi="宋体" w:eastAsia="宋体"/>
          <w:color w:val="auto"/>
          <w:sz w:val="24"/>
          <w:szCs w:val="24"/>
          <w:lang w:val="en-US" w:eastAsia="zh-CN"/>
        </w:rPr>
      </w:pPr>
      <w:bookmarkStart w:id="26" w:name="_Toc4639"/>
      <w:r>
        <w:rPr>
          <w:rFonts w:hint="eastAsia" w:ascii="宋体" w:hAnsi="宋体" w:eastAsia="宋体"/>
          <w:color w:val="auto"/>
          <w:sz w:val="24"/>
          <w:szCs w:val="24"/>
          <w:lang w:val="en-US" w:eastAsia="zh-CN"/>
        </w:rPr>
        <w:t>培训内容</w:t>
      </w:r>
      <w:bookmarkEnd w:id="26"/>
    </w:p>
    <w:p w14:paraId="1F18CA05">
      <w:pPr>
        <w:pStyle w:val="16"/>
        <w:spacing w:line="360" w:lineRule="auto"/>
        <w:rPr>
          <w:rFonts w:hint="eastAsia"/>
          <w:lang w:val="en-US" w:eastAsia="zh-CN"/>
        </w:rPr>
      </w:pPr>
      <w:r>
        <w:rPr>
          <w:rFonts w:hint="eastAsia"/>
          <w:lang w:val="en-US" w:eastAsia="zh-CN"/>
        </w:rPr>
        <w:t>保险保障概述：保单保障范围、保障期限和保障对象、责任免除条款</w:t>
      </w:r>
    </w:p>
    <w:p w14:paraId="459DB7AB">
      <w:pPr>
        <w:pStyle w:val="16"/>
        <w:spacing w:line="360" w:lineRule="auto"/>
        <w:rPr>
          <w:rFonts w:hint="eastAsia"/>
          <w:lang w:val="en-US" w:eastAsia="zh-CN"/>
        </w:rPr>
      </w:pPr>
      <w:r>
        <w:rPr>
          <w:rFonts w:hint="eastAsia"/>
          <w:lang w:val="en-US" w:eastAsia="zh-CN"/>
        </w:rPr>
        <w:t>理赔流程介绍：报案方式和渠道、理赔申请流程、所需资料清单、处理时效承诺</w:t>
      </w:r>
    </w:p>
    <w:p w14:paraId="3F68473F">
      <w:pPr>
        <w:pStyle w:val="16"/>
        <w:spacing w:line="360" w:lineRule="auto"/>
        <w:rPr>
          <w:rFonts w:hint="eastAsia"/>
          <w:lang w:val="en-US" w:eastAsia="zh-CN"/>
        </w:rPr>
      </w:pPr>
      <w:r>
        <w:rPr>
          <w:rFonts w:hint="eastAsia"/>
          <w:lang w:val="en-US" w:eastAsia="zh-CN"/>
        </w:rPr>
        <w:t>常见问题解答：什么情况下可以申请理赔  理赔申请需要多长时间  如何跟踪案件进展</w:t>
      </w:r>
    </w:p>
    <w:p w14:paraId="2F84EDE6">
      <w:pPr>
        <w:pStyle w:val="5"/>
        <w:keepNext/>
        <w:keepLines/>
        <w:pageBreakBefore w:val="0"/>
        <w:widowControl/>
        <w:numPr>
          <w:ilvl w:val="2"/>
          <w:numId w:val="7"/>
        </w:numPr>
        <w:kinsoku/>
        <w:wordWrap/>
        <w:overflowPunct/>
        <w:topLinePunct w:val="0"/>
        <w:autoSpaceDE/>
        <w:autoSpaceDN/>
        <w:bidi w:val="0"/>
        <w:adjustRightInd/>
        <w:snapToGrid/>
        <w:spacing w:before="120" w:after="120" w:line="360" w:lineRule="auto"/>
        <w:ind w:left="709" w:leftChars="0" w:hanging="709" w:firstLineChars="0"/>
        <w:textAlignment w:val="auto"/>
        <w:outlineLvl w:val="2"/>
        <w:rPr>
          <w:rFonts w:hint="eastAsia" w:ascii="宋体" w:hAnsi="宋体" w:eastAsia="宋体"/>
          <w:color w:val="auto"/>
          <w:sz w:val="24"/>
          <w:szCs w:val="24"/>
          <w:lang w:val="en-US" w:eastAsia="zh-CN"/>
        </w:rPr>
      </w:pPr>
      <w:bookmarkStart w:id="27" w:name="_Toc8734"/>
      <w:r>
        <w:rPr>
          <w:rFonts w:hint="eastAsia" w:ascii="宋体" w:hAnsi="宋体" w:eastAsia="宋体"/>
          <w:color w:val="auto"/>
          <w:sz w:val="24"/>
          <w:szCs w:val="24"/>
          <w:lang w:val="en-US" w:eastAsia="zh-CN"/>
        </w:rPr>
        <w:t>预约方式</w:t>
      </w:r>
      <w:bookmarkEnd w:id="27"/>
    </w:p>
    <w:p w14:paraId="242C012D">
      <w:pPr>
        <w:pStyle w:val="16"/>
        <w:spacing w:line="360" w:lineRule="auto"/>
        <w:rPr>
          <w:rFonts w:hint="eastAsia"/>
          <w:lang w:val="en-US" w:eastAsia="zh-CN"/>
        </w:rPr>
      </w:pPr>
      <w:r>
        <w:rPr>
          <w:rFonts w:hint="eastAsia"/>
          <w:lang w:val="en-US" w:eastAsia="zh-CN"/>
        </w:rPr>
        <w:t>提前预约：建议在项目启动会前至少1-2周与我们联系，以便安排培训</w:t>
      </w:r>
    </w:p>
    <w:p w14:paraId="4846306E">
      <w:pPr>
        <w:pStyle w:val="16"/>
        <w:spacing w:line="360" w:lineRule="auto"/>
        <w:rPr>
          <w:rFonts w:hint="eastAsia"/>
          <w:lang w:val="en-US" w:eastAsia="zh-CN"/>
        </w:rPr>
      </w:pPr>
      <w:r>
        <w:rPr>
          <w:rFonts w:hint="eastAsia"/>
          <w:lang w:val="en-US" w:eastAsia="zh-CN"/>
        </w:rPr>
        <w:t>灵活安排：我们可根据您的项目启动会时间灵活安排培训</w:t>
      </w:r>
    </w:p>
    <w:p w14:paraId="41807ED0">
      <w:pPr>
        <w:pStyle w:val="16"/>
        <w:spacing w:line="360" w:lineRule="auto"/>
        <w:rPr>
          <w:rFonts w:hint="eastAsia"/>
          <w:lang w:val="en-US" w:eastAsia="zh-CN"/>
        </w:rPr>
      </w:pPr>
      <w:r>
        <w:rPr>
          <w:rFonts w:hint="eastAsia"/>
          <w:lang w:val="en-US" w:eastAsia="zh-CN"/>
        </w:rPr>
        <w:t>定制化内容：可根据您的项目特点定制培训内容</w:t>
      </w:r>
    </w:p>
    <w:p w14:paraId="50B1414E">
      <w:pPr>
        <w:pStyle w:val="4"/>
        <w:keepNext/>
        <w:keepLines/>
        <w:pageBreakBefore w:val="0"/>
        <w:widowControl/>
        <w:numPr>
          <w:ilvl w:val="1"/>
          <w:numId w:val="7"/>
        </w:numPr>
        <w:kinsoku/>
        <w:wordWrap/>
        <w:overflowPunct/>
        <w:topLinePunct w:val="0"/>
        <w:autoSpaceDE/>
        <w:autoSpaceDN/>
        <w:bidi w:val="0"/>
        <w:adjustRightInd/>
        <w:snapToGrid/>
        <w:spacing w:after="240" w:line="360" w:lineRule="auto"/>
        <w:ind w:left="567" w:leftChars="0" w:hanging="567" w:firstLineChars="0"/>
        <w:textAlignment w:val="auto"/>
        <w:outlineLvl w:val="1"/>
        <w:rPr>
          <w:rFonts w:hint="eastAsia" w:ascii="宋体" w:hAnsi="宋体" w:eastAsia="宋体"/>
          <w:color w:val="auto"/>
          <w:sz w:val="28"/>
          <w:szCs w:val="28"/>
          <w:lang w:val="en-US" w:eastAsia="zh-CN"/>
        </w:rPr>
      </w:pPr>
      <w:bookmarkStart w:id="28" w:name="_Toc15230"/>
      <w:r>
        <w:rPr>
          <w:rFonts w:hint="eastAsia" w:ascii="宋体" w:hAnsi="宋体" w:eastAsia="宋体"/>
          <w:color w:val="auto"/>
          <w:sz w:val="28"/>
          <w:szCs w:val="28"/>
          <w:lang w:val="en-US" w:eastAsia="zh-CN"/>
        </w:rPr>
        <w:t>CRC培训保险理赔流程</w:t>
      </w:r>
      <w:bookmarkEnd w:id="28"/>
    </w:p>
    <w:p w14:paraId="6383FCB9">
      <w:pPr>
        <w:pStyle w:val="5"/>
        <w:keepNext/>
        <w:keepLines/>
        <w:pageBreakBefore w:val="0"/>
        <w:widowControl/>
        <w:numPr>
          <w:ilvl w:val="2"/>
          <w:numId w:val="7"/>
        </w:numPr>
        <w:kinsoku/>
        <w:wordWrap/>
        <w:overflowPunct/>
        <w:topLinePunct w:val="0"/>
        <w:autoSpaceDE/>
        <w:autoSpaceDN/>
        <w:bidi w:val="0"/>
        <w:adjustRightInd/>
        <w:snapToGrid/>
        <w:spacing w:before="120" w:after="120" w:line="360" w:lineRule="auto"/>
        <w:ind w:left="709" w:leftChars="0" w:hanging="709" w:firstLineChars="0"/>
        <w:textAlignment w:val="auto"/>
        <w:outlineLvl w:val="2"/>
        <w:rPr>
          <w:rFonts w:hint="eastAsia" w:ascii="宋体" w:hAnsi="宋体" w:eastAsia="宋体"/>
          <w:color w:val="auto"/>
          <w:sz w:val="24"/>
          <w:szCs w:val="24"/>
          <w:lang w:val="en-US" w:eastAsia="zh-CN"/>
        </w:rPr>
      </w:pPr>
      <w:bookmarkStart w:id="29" w:name="_Toc19575"/>
      <w:r>
        <w:rPr>
          <w:rFonts w:hint="eastAsia" w:ascii="宋体" w:hAnsi="宋体" w:eastAsia="宋体"/>
          <w:color w:val="auto"/>
          <w:sz w:val="24"/>
          <w:szCs w:val="24"/>
          <w:lang w:val="en-US" w:eastAsia="zh-CN"/>
        </w:rPr>
        <w:t>培训目标</w:t>
      </w:r>
      <w:bookmarkEnd w:id="29"/>
    </w:p>
    <w:p w14:paraId="1A6E90BD">
      <w:pPr>
        <w:pStyle w:val="16"/>
        <w:numPr>
          <w:ilvl w:val="0"/>
          <w:numId w:val="0"/>
        </w:numPr>
        <w:spacing w:line="360" w:lineRule="auto"/>
        <w:ind w:firstLine="480" w:firstLineChars="200"/>
        <w:rPr>
          <w:rFonts w:hint="eastAsia"/>
          <w:sz w:val="24"/>
          <w:szCs w:val="24"/>
          <w:lang w:val="en-US" w:eastAsia="zh-CN"/>
        </w:rPr>
      </w:pPr>
      <w:r>
        <w:rPr>
          <w:rFonts w:hint="eastAsia"/>
          <w:sz w:val="24"/>
          <w:szCs w:val="24"/>
          <w:lang w:val="en-US" w:eastAsia="zh-CN"/>
        </w:rPr>
        <w:t>针对临床研究协调员（CRC）进行专业的保险理赔流程培训，确保CRC能够：</w:t>
      </w:r>
    </w:p>
    <w:p w14:paraId="1A045F93">
      <w:pPr>
        <w:pStyle w:val="16"/>
        <w:spacing w:line="360" w:lineRule="auto"/>
      </w:pPr>
      <w:r>
        <w:rPr>
          <w:rFonts w:ascii="宋体" w:hAnsi="宋体" w:eastAsia="宋体"/>
        </w:rPr>
        <w:t>了解保险保障范围和理赔条件</w:t>
      </w:r>
    </w:p>
    <w:p w14:paraId="63D25311">
      <w:pPr>
        <w:pStyle w:val="16"/>
        <w:spacing w:line="360" w:lineRule="auto"/>
      </w:pPr>
      <w:r>
        <w:rPr>
          <w:rFonts w:ascii="宋体" w:hAnsi="宋体" w:eastAsia="宋体"/>
        </w:rPr>
        <w:t>掌握理赔申请流程和所需资料</w:t>
      </w:r>
    </w:p>
    <w:p w14:paraId="069BEF7A">
      <w:pPr>
        <w:pStyle w:val="16"/>
        <w:spacing w:line="360" w:lineRule="auto"/>
      </w:pPr>
      <w:r>
        <w:rPr>
          <w:rFonts w:ascii="宋体" w:hAnsi="宋体" w:eastAsia="宋体"/>
        </w:rPr>
        <w:t>能够协助受试者和研究者完成理赔申请</w:t>
      </w:r>
    </w:p>
    <w:p w14:paraId="5BD258A8">
      <w:pPr>
        <w:pStyle w:val="16"/>
        <w:spacing w:line="360" w:lineRule="auto"/>
      </w:pPr>
      <w:r>
        <w:rPr>
          <w:rFonts w:ascii="宋体" w:hAnsi="宋体" w:eastAsia="宋体"/>
        </w:rPr>
        <w:t>在发生保险责任事件时及时、准确地进行报案</w:t>
      </w:r>
    </w:p>
    <w:p w14:paraId="7E77D040">
      <w:pPr>
        <w:pStyle w:val="5"/>
        <w:keepNext/>
        <w:keepLines/>
        <w:pageBreakBefore w:val="0"/>
        <w:widowControl/>
        <w:numPr>
          <w:ilvl w:val="2"/>
          <w:numId w:val="7"/>
        </w:numPr>
        <w:kinsoku/>
        <w:wordWrap/>
        <w:overflowPunct/>
        <w:topLinePunct w:val="0"/>
        <w:autoSpaceDE/>
        <w:autoSpaceDN/>
        <w:bidi w:val="0"/>
        <w:adjustRightInd/>
        <w:snapToGrid/>
        <w:spacing w:before="120" w:after="120" w:line="360" w:lineRule="auto"/>
        <w:ind w:left="709" w:leftChars="0" w:hanging="709" w:firstLineChars="0"/>
        <w:textAlignment w:val="auto"/>
        <w:outlineLvl w:val="2"/>
        <w:rPr>
          <w:rFonts w:hint="eastAsia" w:ascii="宋体" w:hAnsi="宋体" w:eastAsia="宋体"/>
          <w:color w:val="auto"/>
          <w:sz w:val="24"/>
          <w:szCs w:val="24"/>
          <w:lang w:val="en-US" w:eastAsia="zh-CN"/>
        </w:rPr>
      </w:pPr>
      <w:bookmarkStart w:id="30" w:name="_Toc5805"/>
      <w:r>
        <w:rPr>
          <w:rFonts w:hint="eastAsia" w:ascii="宋体" w:hAnsi="宋体" w:eastAsia="宋体"/>
          <w:color w:val="auto"/>
          <w:sz w:val="24"/>
          <w:szCs w:val="24"/>
          <w:lang w:val="en-US" w:eastAsia="zh-CN"/>
        </w:rPr>
        <w:t>培训内容</w:t>
      </w:r>
      <w:bookmarkEnd w:id="30"/>
    </w:p>
    <w:p w14:paraId="544B6B37">
      <w:pPr>
        <w:pStyle w:val="6"/>
        <w:keepNext/>
        <w:keepLines/>
        <w:pageBreakBefore w:val="0"/>
        <w:widowControl/>
        <w:numPr>
          <w:ilvl w:val="3"/>
          <w:numId w:val="7"/>
        </w:numPr>
        <w:kinsoku/>
        <w:wordWrap/>
        <w:overflowPunct/>
        <w:topLinePunct w:val="0"/>
        <w:autoSpaceDE/>
        <w:autoSpaceDN/>
        <w:bidi w:val="0"/>
        <w:adjustRightInd/>
        <w:snapToGrid/>
        <w:spacing w:before="120" w:after="120" w:line="360" w:lineRule="auto"/>
        <w:ind w:left="850" w:leftChars="0" w:hanging="850" w:firstLineChars="0"/>
        <w:textAlignment w:val="auto"/>
        <w:outlineLvl w:val="3"/>
        <w:rPr>
          <w:rFonts w:hint="eastAsia" w:ascii="宋体" w:hAnsi="宋体" w:eastAsia="宋体"/>
          <w:color w:val="auto"/>
          <w:sz w:val="24"/>
          <w:szCs w:val="24"/>
          <w:lang w:val="en-US" w:eastAsia="zh-CN"/>
        </w:rPr>
      </w:pPr>
      <w:r>
        <w:rPr>
          <w:rFonts w:hint="eastAsia" w:ascii="宋体" w:hAnsi="宋体" w:eastAsia="宋体"/>
          <w:color w:val="auto"/>
          <w:sz w:val="24"/>
          <w:szCs w:val="24"/>
          <w:lang w:val="en-US" w:eastAsia="zh-CN"/>
        </w:rPr>
        <w:t>理赔申请流程</w:t>
      </w:r>
    </w:p>
    <w:p w14:paraId="7444235A">
      <w:pPr>
        <w:pStyle w:val="16"/>
        <w:spacing w:line="360" w:lineRule="auto"/>
      </w:pPr>
      <w:r>
        <w:rPr>
          <w:rFonts w:ascii="宋体" w:hAnsi="宋体" w:eastAsia="宋体"/>
        </w:rPr>
        <w:t>报案时机：什么情况下需要报案，何时报案</w:t>
      </w:r>
    </w:p>
    <w:p w14:paraId="616B1A44">
      <w:pPr>
        <w:pStyle w:val="16"/>
        <w:spacing w:line="360" w:lineRule="auto"/>
      </w:pPr>
      <w:r>
        <w:rPr>
          <w:rFonts w:ascii="宋体" w:hAnsi="宋体" w:eastAsia="宋体"/>
        </w:rPr>
        <w:t>报案方式：通过什么方式报案，联系谁</w:t>
      </w:r>
    </w:p>
    <w:p w14:paraId="379CE97A">
      <w:pPr>
        <w:pStyle w:val="16"/>
        <w:spacing w:line="360" w:lineRule="auto"/>
      </w:pPr>
      <w:r>
        <w:rPr>
          <w:rFonts w:ascii="宋体" w:hAnsi="宋体" w:eastAsia="宋体"/>
        </w:rPr>
        <w:t>报案信息准备：需要准备哪些基本信息</w:t>
      </w:r>
    </w:p>
    <w:p w14:paraId="1C3077FC">
      <w:pPr>
        <w:pStyle w:val="16"/>
        <w:spacing w:line="360" w:lineRule="auto"/>
      </w:pPr>
      <w:r>
        <w:rPr>
          <w:rFonts w:ascii="宋体" w:hAnsi="宋体" w:eastAsia="宋体"/>
        </w:rPr>
        <w:t>案件跟踪：如何跟踪案件处理进展</w:t>
      </w:r>
    </w:p>
    <w:p w14:paraId="76790601">
      <w:pPr>
        <w:pStyle w:val="6"/>
        <w:keepNext/>
        <w:keepLines/>
        <w:pageBreakBefore w:val="0"/>
        <w:widowControl/>
        <w:numPr>
          <w:ilvl w:val="3"/>
          <w:numId w:val="7"/>
        </w:numPr>
        <w:kinsoku/>
        <w:wordWrap/>
        <w:overflowPunct/>
        <w:topLinePunct w:val="0"/>
        <w:autoSpaceDE/>
        <w:autoSpaceDN/>
        <w:bidi w:val="0"/>
        <w:adjustRightInd/>
        <w:snapToGrid/>
        <w:spacing w:before="120" w:after="120" w:line="360" w:lineRule="auto"/>
        <w:ind w:left="850" w:leftChars="0" w:hanging="850" w:firstLineChars="0"/>
        <w:textAlignment w:val="auto"/>
        <w:outlineLvl w:val="3"/>
        <w:rPr>
          <w:rFonts w:hint="eastAsia" w:ascii="宋体" w:hAnsi="宋体" w:eastAsia="宋体"/>
          <w:color w:val="auto"/>
          <w:sz w:val="24"/>
          <w:szCs w:val="24"/>
          <w:lang w:val="en-US" w:eastAsia="zh-CN"/>
        </w:rPr>
      </w:pPr>
      <w:r>
        <w:rPr>
          <w:rFonts w:hint="eastAsia" w:ascii="宋体" w:hAnsi="宋体" w:eastAsia="宋体"/>
          <w:color w:val="auto"/>
          <w:sz w:val="24"/>
          <w:szCs w:val="24"/>
          <w:lang w:val="en-US" w:eastAsia="zh-CN"/>
        </w:rPr>
        <w:t>资料收集与整理</w:t>
      </w:r>
    </w:p>
    <w:p w14:paraId="3F98B652">
      <w:pPr>
        <w:pStyle w:val="16"/>
        <w:spacing w:line="360" w:lineRule="auto"/>
      </w:pPr>
      <w:r>
        <w:rPr>
          <w:rFonts w:ascii="宋体" w:hAnsi="宋体" w:eastAsia="宋体"/>
        </w:rPr>
        <w:t>必需资料清单：了解理赔需要哪些资料</w:t>
      </w:r>
    </w:p>
    <w:p w14:paraId="07DB46ED">
      <w:pPr>
        <w:pStyle w:val="16"/>
        <w:spacing w:line="360" w:lineRule="auto"/>
      </w:pPr>
      <w:r>
        <w:rPr>
          <w:rFonts w:ascii="宋体" w:hAnsi="宋体" w:eastAsia="宋体"/>
        </w:rPr>
        <w:t>资料收集方法：如何从医院、申办者处收集资料</w:t>
      </w:r>
    </w:p>
    <w:p w14:paraId="13CCBA6A">
      <w:pPr>
        <w:pStyle w:val="16"/>
        <w:spacing w:line="360" w:lineRule="auto"/>
      </w:pPr>
      <w:r>
        <w:rPr>
          <w:rFonts w:ascii="宋体" w:hAnsi="宋体" w:eastAsia="宋体"/>
        </w:rPr>
        <w:t>资料整理规范：如何整理和提交资料</w:t>
      </w:r>
    </w:p>
    <w:p w14:paraId="34AEE2E2">
      <w:pPr>
        <w:pStyle w:val="16"/>
        <w:spacing w:line="360" w:lineRule="auto"/>
      </w:pPr>
      <w:r>
        <w:rPr>
          <w:rFonts w:ascii="宋体" w:hAnsi="宋体" w:eastAsia="宋体"/>
        </w:rPr>
        <w:t>资料保密要求：资料收集和传递中的保密要求</w:t>
      </w:r>
    </w:p>
    <w:p w14:paraId="28D5293D">
      <w:pPr>
        <w:pStyle w:val="5"/>
        <w:keepNext/>
        <w:keepLines/>
        <w:pageBreakBefore w:val="0"/>
        <w:widowControl/>
        <w:numPr>
          <w:ilvl w:val="2"/>
          <w:numId w:val="7"/>
        </w:numPr>
        <w:kinsoku/>
        <w:wordWrap/>
        <w:overflowPunct/>
        <w:topLinePunct w:val="0"/>
        <w:autoSpaceDE/>
        <w:autoSpaceDN/>
        <w:bidi w:val="0"/>
        <w:adjustRightInd/>
        <w:snapToGrid/>
        <w:spacing w:before="120" w:after="120" w:line="360" w:lineRule="auto"/>
        <w:ind w:left="709" w:leftChars="0" w:hanging="709" w:firstLineChars="0"/>
        <w:textAlignment w:val="auto"/>
        <w:outlineLvl w:val="2"/>
        <w:rPr>
          <w:rFonts w:hint="eastAsia" w:ascii="宋体" w:hAnsi="宋体" w:eastAsia="宋体"/>
          <w:color w:val="auto"/>
          <w:sz w:val="24"/>
          <w:szCs w:val="24"/>
          <w:lang w:val="en-US" w:eastAsia="zh-CN"/>
        </w:rPr>
      </w:pPr>
      <w:bookmarkStart w:id="31" w:name="_Toc17241"/>
      <w:r>
        <w:rPr>
          <w:rFonts w:hint="eastAsia" w:ascii="宋体" w:hAnsi="宋体" w:eastAsia="宋体"/>
          <w:color w:val="auto"/>
          <w:sz w:val="24"/>
          <w:szCs w:val="24"/>
          <w:lang w:val="en-US" w:eastAsia="zh-CN"/>
        </w:rPr>
        <w:t>培训形式</w:t>
      </w:r>
      <w:bookmarkEnd w:id="31"/>
    </w:p>
    <w:p w14:paraId="02ADAAE4">
      <w:pPr>
        <w:pStyle w:val="16"/>
        <w:spacing w:line="360" w:lineRule="auto"/>
        <w:rPr>
          <w:rFonts w:ascii="宋体" w:hAnsi="宋体" w:eastAsia="宋体"/>
        </w:rPr>
      </w:pPr>
      <w:r>
        <w:rPr>
          <w:rFonts w:ascii="宋体" w:hAnsi="宋体" w:eastAsia="宋体"/>
        </w:rPr>
        <w:t>集中培训：组织CRC集中培训，统一讲解和答疑</w:t>
      </w:r>
    </w:p>
    <w:p w14:paraId="73B079D3">
      <w:pPr>
        <w:pStyle w:val="16"/>
        <w:spacing w:line="360" w:lineRule="auto"/>
        <w:rPr>
          <w:rFonts w:ascii="宋体" w:hAnsi="宋体" w:eastAsia="宋体"/>
        </w:rPr>
      </w:pPr>
      <w:r>
        <w:rPr>
          <w:rFonts w:ascii="宋体" w:hAnsi="宋体" w:eastAsia="宋体"/>
        </w:rPr>
        <w:t>分中心培训：根据项目需要，到各研究中心进行培训</w:t>
      </w:r>
    </w:p>
    <w:p w14:paraId="31D3DCED">
      <w:pPr>
        <w:pStyle w:val="16"/>
        <w:spacing w:line="360" w:lineRule="auto"/>
        <w:rPr>
          <w:rFonts w:ascii="宋体" w:hAnsi="宋体" w:eastAsia="宋体"/>
        </w:rPr>
      </w:pPr>
      <w:r>
        <w:rPr>
          <w:rFonts w:ascii="宋体" w:hAnsi="宋体" w:eastAsia="宋体"/>
        </w:rPr>
        <w:t>线上培训：提供线上培训课程，方便CRC随时学习</w:t>
      </w:r>
    </w:p>
    <w:p w14:paraId="6EB8C017">
      <w:pPr>
        <w:pStyle w:val="16"/>
        <w:spacing w:line="360" w:lineRule="auto"/>
        <w:rPr>
          <w:rFonts w:ascii="宋体" w:hAnsi="宋体" w:eastAsia="宋体"/>
        </w:rPr>
      </w:pPr>
      <w:r>
        <w:rPr>
          <w:rFonts w:ascii="宋体" w:hAnsi="宋体" w:eastAsia="宋体"/>
        </w:rPr>
        <w:t>培训材料：提供培训手册、操作指南等材料</w:t>
      </w:r>
    </w:p>
    <w:p w14:paraId="23516F24">
      <w:pPr>
        <w:pStyle w:val="5"/>
        <w:keepNext/>
        <w:keepLines/>
        <w:pageBreakBefore w:val="0"/>
        <w:widowControl/>
        <w:numPr>
          <w:ilvl w:val="2"/>
          <w:numId w:val="7"/>
        </w:numPr>
        <w:kinsoku/>
        <w:wordWrap/>
        <w:overflowPunct/>
        <w:topLinePunct w:val="0"/>
        <w:autoSpaceDE/>
        <w:autoSpaceDN/>
        <w:bidi w:val="0"/>
        <w:adjustRightInd/>
        <w:snapToGrid/>
        <w:spacing w:before="120" w:after="120" w:line="360" w:lineRule="auto"/>
        <w:ind w:left="709" w:leftChars="0" w:hanging="709" w:firstLineChars="0"/>
        <w:textAlignment w:val="auto"/>
        <w:outlineLvl w:val="2"/>
        <w:rPr>
          <w:rFonts w:hint="eastAsia" w:ascii="宋体" w:hAnsi="宋体" w:eastAsia="宋体"/>
          <w:color w:val="auto"/>
          <w:sz w:val="24"/>
          <w:szCs w:val="24"/>
          <w:lang w:val="en-US" w:eastAsia="zh-CN"/>
        </w:rPr>
      </w:pPr>
      <w:bookmarkStart w:id="32" w:name="_Toc21340"/>
      <w:r>
        <w:rPr>
          <w:rFonts w:hint="eastAsia" w:ascii="宋体" w:hAnsi="宋体" w:eastAsia="宋体"/>
          <w:color w:val="auto"/>
          <w:sz w:val="24"/>
          <w:szCs w:val="24"/>
          <w:lang w:val="en-US" w:eastAsia="zh-CN"/>
        </w:rPr>
        <w:t>培训安排</w:t>
      </w:r>
      <w:bookmarkEnd w:id="32"/>
    </w:p>
    <w:p w14:paraId="40D23D20">
      <w:pPr>
        <w:pStyle w:val="16"/>
        <w:spacing w:line="360" w:lineRule="auto"/>
      </w:pPr>
      <w:r>
        <w:rPr>
          <w:rFonts w:ascii="宋体" w:hAnsi="宋体" w:eastAsia="宋体"/>
        </w:rPr>
        <w:t>培训时长：通常为1-2小时，可根据需要调整</w:t>
      </w:r>
    </w:p>
    <w:p w14:paraId="6DD8ED63">
      <w:pPr>
        <w:pStyle w:val="16"/>
        <w:spacing w:line="360" w:lineRule="auto"/>
      </w:pPr>
      <w:r>
        <w:rPr>
          <w:rFonts w:ascii="宋体" w:hAnsi="宋体" w:eastAsia="宋体"/>
        </w:rPr>
        <w:t>培训时间：根据项目进度和CRC时间安排</w:t>
      </w:r>
    </w:p>
    <w:p w14:paraId="6955F269">
      <w:pPr>
        <w:pStyle w:val="16"/>
        <w:spacing w:line="360" w:lineRule="auto"/>
      </w:pPr>
      <w:r>
        <w:rPr>
          <w:rFonts w:ascii="宋体" w:hAnsi="宋体" w:eastAsia="宋体"/>
        </w:rPr>
        <w:t>培训频率：建议在项目启动时进行首次培训，后续根据需要进行补充培训</w:t>
      </w:r>
    </w:p>
    <w:p w14:paraId="56AAB54C">
      <w:pPr>
        <w:pStyle w:val="16"/>
        <w:spacing w:line="360" w:lineRule="auto"/>
      </w:pPr>
      <w:r>
        <w:rPr>
          <w:rFonts w:ascii="宋体" w:hAnsi="宋体" w:eastAsia="宋体"/>
        </w:rPr>
        <w:t>培训记录：提供培训记录和证书，便于项目管理</w:t>
      </w:r>
    </w:p>
    <w:p w14:paraId="384D0331">
      <w:pPr>
        <w:pStyle w:val="5"/>
        <w:keepNext/>
        <w:keepLines/>
        <w:pageBreakBefore w:val="0"/>
        <w:widowControl/>
        <w:numPr>
          <w:ilvl w:val="2"/>
          <w:numId w:val="7"/>
        </w:numPr>
        <w:kinsoku/>
        <w:wordWrap/>
        <w:overflowPunct/>
        <w:topLinePunct w:val="0"/>
        <w:autoSpaceDE/>
        <w:autoSpaceDN/>
        <w:bidi w:val="0"/>
        <w:adjustRightInd/>
        <w:snapToGrid/>
        <w:spacing w:before="120" w:after="120" w:line="360" w:lineRule="auto"/>
        <w:ind w:left="709" w:leftChars="0" w:hanging="709" w:firstLineChars="0"/>
        <w:textAlignment w:val="auto"/>
        <w:outlineLvl w:val="2"/>
        <w:rPr>
          <w:rFonts w:hint="eastAsia" w:ascii="宋体" w:hAnsi="宋体" w:eastAsia="宋体"/>
          <w:color w:val="auto"/>
          <w:sz w:val="24"/>
          <w:szCs w:val="24"/>
          <w:lang w:val="en-US" w:eastAsia="zh-CN"/>
        </w:rPr>
      </w:pPr>
      <w:bookmarkStart w:id="33" w:name="_Toc31082"/>
      <w:r>
        <w:rPr>
          <w:rFonts w:hint="eastAsia" w:ascii="宋体" w:hAnsi="宋体" w:eastAsia="宋体"/>
          <w:color w:val="auto"/>
          <w:sz w:val="24"/>
          <w:szCs w:val="24"/>
          <w:lang w:val="en-US" w:eastAsia="zh-CN"/>
        </w:rPr>
        <w:t>培训效果</w:t>
      </w:r>
      <w:bookmarkEnd w:id="33"/>
    </w:p>
    <w:p w14:paraId="37EBA179">
      <w:pPr>
        <w:pStyle w:val="16"/>
        <w:numPr>
          <w:ilvl w:val="0"/>
          <w:numId w:val="0"/>
        </w:numPr>
        <w:spacing w:line="360" w:lineRule="auto"/>
        <w:ind w:firstLine="480" w:firstLineChars="200"/>
        <w:rPr>
          <w:rFonts w:hint="eastAsia"/>
          <w:sz w:val="24"/>
          <w:szCs w:val="24"/>
          <w:lang w:val="en-US" w:eastAsia="zh-CN"/>
        </w:rPr>
      </w:pPr>
      <w:r>
        <w:rPr>
          <w:rFonts w:hint="eastAsia"/>
          <w:sz w:val="24"/>
          <w:szCs w:val="24"/>
          <w:lang w:val="en-US" w:eastAsia="zh-CN"/>
        </w:rPr>
        <w:t>通过培训，CRC将能够：</w:t>
      </w:r>
    </w:p>
    <w:p w14:paraId="537750CC">
      <w:pPr>
        <w:pStyle w:val="16"/>
        <w:spacing w:line="360" w:lineRule="auto"/>
      </w:pPr>
      <w:r>
        <w:rPr>
          <w:rFonts w:ascii="宋体" w:hAnsi="宋体" w:eastAsia="宋体"/>
        </w:rPr>
        <w:t>准确识别保险责任范围内的案件</w:t>
      </w:r>
    </w:p>
    <w:p w14:paraId="45374AF4">
      <w:pPr>
        <w:pStyle w:val="16"/>
        <w:spacing w:line="360" w:lineRule="auto"/>
      </w:pPr>
      <w:r>
        <w:rPr>
          <w:rFonts w:ascii="宋体" w:hAnsi="宋体" w:eastAsia="宋体"/>
        </w:rPr>
        <w:t>及时、准确地进行理赔报案</w:t>
      </w:r>
    </w:p>
    <w:p w14:paraId="63BD0B8D">
      <w:pPr>
        <w:pStyle w:val="16"/>
        <w:spacing w:line="360" w:lineRule="auto"/>
      </w:pPr>
      <w:r>
        <w:rPr>
          <w:rFonts w:ascii="宋体" w:hAnsi="宋体" w:eastAsia="宋体"/>
        </w:rPr>
        <w:t>高效收集和整理理赔所需资料</w:t>
      </w:r>
    </w:p>
    <w:p w14:paraId="1DA402C6">
      <w:pPr>
        <w:pStyle w:val="16"/>
        <w:spacing w:line="360" w:lineRule="auto"/>
      </w:pPr>
      <w:r>
        <w:rPr>
          <w:rFonts w:ascii="宋体" w:hAnsi="宋体" w:eastAsia="宋体"/>
        </w:rPr>
        <w:t>协助受试者和研究者完成理赔申请</w:t>
      </w:r>
    </w:p>
    <w:p w14:paraId="03E54823">
      <w:pPr>
        <w:pStyle w:val="16"/>
        <w:spacing w:line="360" w:lineRule="auto"/>
      </w:pPr>
      <w:r>
        <w:rPr>
          <w:rFonts w:ascii="宋体" w:hAnsi="宋体" w:eastAsia="宋体"/>
        </w:rPr>
        <w:t>与各方有效沟通协调，确保案件顺利处理</w:t>
      </w:r>
    </w:p>
    <w:p w14:paraId="2E2D6C5F">
      <w:pPr>
        <w:pStyle w:val="5"/>
        <w:keepNext/>
        <w:keepLines/>
        <w:pageBreakBefore w:val="0"/>
        <w:widowControl/>
        <w:numPr>
          <w:ilvl w:val="2"/>
          <w:numId w:val="7"/>
        </w:numPr>
        <w:kinsoku/>
        <w:wordWrap/>
        <w:overflowPunct/>
        <w:topLinePunct w:val="0"/>
        <w:autoSpaceDE/>
        <w:autoSpaceDN/>
        <w:bidi w:val="0"/>
        <w:adjustRightInd/>
        <w:snapToGrid/>
        <w:spacing w:before="120" w:after="120" w:line="360" w:lineRule="auto"/>
        <w:ind w:left="709" w:leftChars="0" w:hanging="709" w:firstLineChars="0"/>
        <w:textAlignment w:val="auto"/>
        <w:outlineLvl w:val="2"/>
        <w:rPr>
          <w:rFonts w:hint="eastAsia" w:ascii="宋体" w:hAnsi="宋体" w:eastAsia="宋体"/>
          <w:color w:val="auto"/>
          <w:sz w:val="24"/>
          <w:szCs w:val="24"/>
          <w:lang w:val="en-US" w:eastAsia="zh-CN"/>
        </w:rPr>
      </w:pPr>
      <w:bookmarkStart w:id="34" w:name="_Toc31851"/>
      <w:r>
        <w:rPr>
          <w:rFonts w:hint="eastAsia" w:ascii="宋体" w:hAnsi="宋体" w:eastAsia="宋体"/>
          <w:color w:val="auto"/>
          <w:sz w:val="24"/>
          <w:szCs w:val="24"/>
          <w:lang w:val="en-US" w:eastAsia="zh-CN"/>
        </w:rPr>
        <w:t>后续支持</w:t>
      </w:r>
      <w:bookmarkEnd w:id="34"/>
    </w:p>
    <w:p w14:paraId="20CF5507">
      <w:pPr>
        <w:pStyle w:val="16"/>
        <w:spacing w:line="360" w:lineRule="auto"/>
      </w:pPr>
      <w:r>
        <w:rPr>
          <w:rFonts w:ascii="宋体" w:hAnsi="宋体" w:eastAsia="宋体"/>
        </w:rPr>
        <w:t>在线咨询：CRC在后续工作中遇到问题，可随时通过沟通群或电话咨询</w:t>
      </w:r>
    </w:p>
    <w:p w14:paraId="7E71209F">
      <w:pPr>
        <w:pStyle w:val="16"/>
        <w:spacing w:line="360" w:lineRule="auto"/>
      </w:pPr>
      <w:r>
        <w:rPr>
          <w:rFonts w:ascii="宋体" w:hAnsi="宋体" w:eastAsia="宋体"/>
        </w:rPr>
        <w:t>定期更新：根据流程优化和政策变化，定期更新培训内容</w:t>
      </w:r>
    </w:p>
    <w:p w14:paraId="64009583">
      <w:pPr>
        <w:pStyle w:val="16"/>
        <w:spacing w:line="360" w:lineRule="auto"/>
      </w:pPr>
      <w:r>
        <w:rPr>
          <w:rFonts w:ascii="宋体" w:hAnsi="宋体" w:eastAsia="宋体"/>
        </w:rPr>
        <w:t>案例分享：定期分享典型案例，帮助CRC积累经验</w:t>
      </w:r>
    </w:p>
    <w:p w14:paraId="6D245057">
      <w:pPr>
        <w:rPr>
          <w:rFonts w:hint="eastAsia" w:ascii="宋体" w:hAnsi="宋体" w:eastAsia="宋体"/>
          <w:color w:val="auto"/>
          <w:sz w:val="28"/>
          <w:szCs w:val="28"/>
          <w:lang w:val="en-US" w:eastAsia="zh-CN"/>
        </w:rPr>
      </w:pPr>
      <w:r>
        <w:rPr>
          <w:rFonts w:hint="eastAsia" w:ascii="宋体" w:hAnsi="宋体" w:eastAsia="宋体"/>
          <w:color w:val="auto"/>
          <w:sz w:val="28"/>
          <w:szCs w:val="28"/>
          <w:lang w:val="en-US" w:eastAsia="zh-CN"/>
        </w:rPr>
        <w:br w:type="page"/>
      </w:r>
    </w:p>
    <w:p w14:paraId="4C218488">
      <w:pPr>
        <w:pStyle w:val="4"/>
        <w:keepNext/>
        <w:keepLines/>
        <w:pageBreakBefore w:val="0"/>
        <w:widowControl/>
        <w:numPr>
          <w:ilvl w:val="1"/>
          <w:numId w:val="7"/>
        </w:numPr>
        <w:kinsoku/>
        <w:wordWrap/>
        <w:overflowPunct/>
        <w:topLinePunct w:val="0"/>
        <w:autoSpaceDE/>
        <w:autoSpaceDN/>
        <w:bidi w:val="0"/>
        <w:adjustRightInd/>
        <w:snapToGrid/>
        <w:spacing w:after="240" w:line="360" w:lineRule="auto"/>
        <w:ind w:left="567" w:leftChars="0" w:hanging="567" w:firstLineChars="0"/>
        <w:textAlignment w:val="auto"/>
        <w:outlineLvl w:val="1"/>
        <w:rPr>
          <w:rFonts w:hint="eastAsia" w:ascii="宋体" w:hAnsi="宋体" w:eastAsia="宋体"/>
          <w:color w:val="auto"/>
          <w:sz w:val="28"/>
          <w:szCs w:val="28"/>
          <w:lang w:val="en-US" w:eastAsia="zh-CN"/>
        </w:rPr>
      </w:pPr>
      <w:bookmarkStart w:id="35" w:name="_Toc28057"/>
      <w:r>
        <w:rPr>
          <w:rFonts w:hint="eastAsia" w:ascii="宋体" w:hAnsi="宋体" w:eastAsia="宋体"/>
          <w:color w:val="auto"/>
          <w:sz w:val="28"/>
          <w:szCs w:val="28"/>
          <w:lang w:val="en-US" w:eastAsia="zh-CN"/>
        </w:rPr>
        <w:t>临床试验项目进度跟踪</w:t>
      </w:r>
      <w:bookmarkEnd w:id="35"/>
    </w:p>
    <w:p w14:paraId="4D64668F">
      <w:pPr>
        <w:pStyle w:val="5"/>
        <w:keepNext/>
        <w:keepLines/>
        <w:pageBreakBefore w:val="0"/>
        <w:widowControl/>
        <w:numPr>
          <w:ilvl w:val="2"/>
          <w:numId w:val="7"/>
        </w:numPr>
        <w:kinsoku/>
        <w:wordWrap/>
        <w:overflowPunct/>
        <w:topLinePunct w:val="0"/>
        <w:autoSpaceDE/>
        <w:autoSpaceDN/>
        <w:bidi w:val="0"/>
        <w:adjustRightInd/>
        <w:snapToGrid/>
        <w:spacing w:before="120" w:after="120" w:line="360" w:lineRule="auto"/>
        <w:ind w:left="709" w:leftChars="0" w:hanging="709" w:firstLineChars="0"/>
        <w:textAlignment w:val="auto"/>
        <w:outlineLvl w:val="2"/>
        <w:rPr>
          <w:rFonts w:hint="eastAsia" w:ascii="宋体" w:hAnsi="宋体" w:eastAsia="宋体"/>
          <w:color w:val="auto"/>
          <w:sz w:val="24"/>
          <w:szCs w:val="24"/>
          <w:lang w:val="en-US" w:eastAsia="zh-CN"/>
        </w:rPr>
      </w:pPr>
      <w:bookmarkStart w:id="36" w:name="_Toc24174"/>
      <w:r>
        <w:rPr>
          <w:rFonts w:hint="eastAsia" w:ascii="宋体" w:hAnsi="宋体" w:eastAsia="宋体"/>
          <w:color w:val="auto"/>
          <w:sz w:val="24"/>
          <w:szCs w:val="24"/>
          <w:lang w:val="en-US" w:eastAsia="zh-CN"/>
        </w:rPr>
        <w:t>服务内容</w:t>
      </w:r>
      <w:bookmarkEnd w:id="36"/>
    </w:p>
    <w:p w14:paraId="6D14BB6E">
      <w:pPr>
        <w:pStyle w:val="16"/>
        <w:pageBreakBefore w:val="0"/>
        <w:widowControl/>
        <w:kinsoku/>
        <w:wordWrap/>
        <w:overflowPunct/>
        <w:topLinePunct w:val="0"/>
        <w:autoSpaceDE/>
        <w:autoSpaceDN/>
        <w:bidi w:val="0"/>
        <w:adjustRightInd/>
        <w:snapToGrid/>
        <w:spacing w:line="360" w:lineRule="auto"/>
        <w:textAlignment w:val="auto"/>
        <w:rPr>
          <w:rFonts w:hint="eastAsia" w:ascii="宋体" w:hAnsi="宋体" w:eastAsia="宋体"/>
          <w:i w:val="0"/>
          <w:iCs w:val="0"/>
          <w:lang w:val="en-US" w:eastAsia="zh-CN"/>
        </w:rPr>
      </w:pPr>
      <w:r>
        <w:rPr>
          <w:rFonts w:hint="eastAsia" w:ascii="宋体" w:hAnsi="宋体" w:eastAsia="宋体"/>
          <w:i w:val="0"/>
          <w:iCs w:val="0"/>
          <w:lang w:val="en-US" w:eastAsia="zh-CN"/>
        </w:rPr>
        <w:t>试验中心变更：出具保险凭证</w:t>
      </w:r>
    </w:p>
    <w:p w14:paraId="245F2B87">
      <w:pPr>
        <w:pStyle w:val="16"/>
        <w:pageBreakBefore w:val="0"/>
        <w:widowControl/>
        <w:kinsoku/>
        <w:wordWrap/>
        <w:overflowPunct/>
        <w:topLinePunct w:val="0"/>
        <w:autoSpaceDE/>
        <w:autoSpaceDN/>
        <w:bidi w:val="0"/>
        <w:adjustRightInd/>
        <w:snapToGrid/>
        <w:spacing w:line="360" w:lineRule="auto"/>
        <w:textAlignment w:val="auto"/>
        <w:rPr>
          <w:rFonts w:hint="eastAsia" w:ascii="宋体" w:hAnsi="宋体" w:eastAsia="宋体"/>
          <w:i w:val="0"/>
          <w:iCs w:val="0"/>
          <w:lang w:val="en-US" w:eastAsia="zh-CN"/>
        </w:rPr>
      </w:pPr>
      <w:r>
        <w:rPr>
          <w:rFonts w:hint="eastAsia" w:ascii="宋体" w:hAnsi="宋体" w:eastAsia="宋体"/>
          <w:i w:val="0"/>
          <w:iCs w:val="0"/>
          <w:lang w:val="en-US" w:eastAsia="zh-CN"/>
        </w:rPr>
        <w:t>试验方案和知情同意书修订：保险合同要素和条件变更</w:t>
      </w:r>
    </w:p>
    <w:p w14:paraId="5F32B6B4">
      <w:pPr>
        <w:pStyle w:val="16"/>
        <w:pageBreakBefore w:val="0"/>
        <w:widowControl/>
        <w:kinsoku/>
        <w:wordWrap/>
        <w:overflowPunct/>
        <w:topLinePunct w:val="0"/>
        <w:autoSpaceDE/>
        <w:autoSpaceDN/>
        <w:bidi w:val="0"/>
        <w:adjustRightInd/>
        <w:snapToGrid/>
        <w:spacing w:line="360" w:lineRule="auto"/>
        <w:textAlignment w:val="auto"/>
        <w:rPr>
          <w:rFonts w:hint="eastAsia" w:ascii="宋体" w:hAnsi="宋体" w:eastAsia="宋体"/>
          <w:i w:val="0"/>
          <w:iCs w:val="0"/>
          <w:lang w:val="en-US" w:eastAsia="zh-CN"/>
        </w:rPr>
      </w:pPr>
      <w:r>
        <w:rPr>
          <w:rFonts w:hint="eastAsia" w:ascii="宋体" w:hAnsi="宋体" w:eastAsia="宋体"/>
          <w:i w:val="0"/>
          <w:iCs w:val="0"/>
          <w:lang w:val="en-US" w:eastAsia="zh-CN"/>
        </w:rPr>
        <w:t>试验进度延迟、暂停或终止：保险合同延期、续保或解除</w:t>
      </w:r>
    </w:p>
    <w:p w14:paraId="47FC51D7">
      <w:pPr>
        <w:pStyle w:val="5"/>
        <w:keepNext/>
        <w:keepLines/>
        <w:pageBreakBefore w:val="0"/>
        <w:widowControl/>
        <w:numPr>
          <w:ilvl w:val="2"/>
          <w:numId w:val="7"/>
        </w:numPr>
        <w:kinsoku/>
        <w:wordWrap/>
        <w:overflowPunct/>
        <w:topLinePunct w:val="0"/>
        <w:autoSpaceDE/>
        <w:autoSpaceDN/>
        <w:bidi w:val="0"/>
        <w:adjustRightInd/>
        <w:snapToGrid/>
        <w:spacing w:before="120" w:after="120" w:line="360" w:lineRule="auto"/>
        <w:ind w:left="709" w:leftChars="0" w:hanging="709" w:firstLineChars="0"/>
        <w:textAlignment w:val="auto"/>
        <w:outlineLvl w:val="2"/>
        <w:rPr>
          <w:rFonts w:hint="eastAsia" w:ascii="宋体" w:hAnsi="宋体" w:eastAsia="宋体"/>
          <w:color w:val="auto"/>
          <w:sz w:val="24"/>
          <w:szCs w:val="24"/>
          <w:lang w:val="en-US" w:eastAsia="zh-CN"/>
        </w:rPr>
      </w:pPr>
      <w:bookmarkStart w:id="37" w:name="_Toc26113"/>
      <w:r>
        <w:rPr>
          <w:rFonts w:hint="eastAsia" w:ascii="宋体" w:hAnsi="宋体" w:eastAsia="宋体"/>
          <w:color w:val="auto"/>
          <w:sz w:val="24"/>
          <w:szCs w:val="24"/>
          <w:lang w:val="en-US" w:eastAsia="zh-CN"/>
        </w:rPr>
        <w:t>服务流程</w:t>
      </w:r>
      <w:bookmarkEnd w:id="37"/>
    </w:p>
    <w:p w14:paraId="1C6B9824">
      <w:pPr>
        <w:pStyle w:val="16"/>
        <w:pageBreakBefore w:val="0"/>
        <w:widowControl/>
        <w:kinsoku/>
        <w:wordWrap/>
        <w:overflowPunct/>
        <w:topLinePunct w:val="0"/>
        <w:autoSpaceDE/>
        <w:autoSpaceDN/>
        <w:bidi w:val="0"/>
        <w:adjustRightInd/>
        <w:snapToGrid/>
        <w:spacing w:line="360" w:lineRule="auto"/>
        <w:textAlignment w:val="auto"/>
        <w:rPr>
          <w:rFonts w:hint="default" w:ascii="宋体" w:hAnsi="宋体" w:eastAsia="宋体"/>
          <w:i w:val="0"/>
          <w:iCs w:val="0"/>
          <w:lang w:val="en-US" w:eastAsia="zh-CN"/>
        </w:rPr>
      </w:pPr>
      <w:r>
        <w:rPr>
          <w:rFonts w:hint="default" w:ascii="宋体" w:hAnsi="宋体" w:eastAsia="宋体"/>
          <w:i w:val="0"/>
          <w:iCs w:val="0"/>
          <w:lang w:val="en-US" w:eastAsia="zh-CN"/>
        </w:rPr>
        <w:t>试验进度调整、试验方案等涉及试验项目内容变更的，请及时通知我们</w:t>
      </w:r>
    </w:p>
    <w:p w14:paraId="1183AE12">
      <w:pPr>
        <w:pStyle w:val="16"/>
        <w:pageBreakBefore w:val="0"/>
        <w:widowControl/>
        <w:kinsoku/>
        <w:wordWrap/>
        <w:overflowPunct/>
        <w:topLinePunct w:val="0"/>
        <w:autoSpaceDE/>
        <w:autoSpaceDN/>
        <w:bidi w:val="0"/>
        <w:adjustRightInd/>
        <w:snapToGrid/>
        <w:spacing w:line="360" w:lineRule="auto"/>
        <w:textAlignment w:val="auto"/>
        <w:rPr>
          <w:rFonts w:hint="default" w:ascii="宋体" w:hAnsi="宋体" w:eastAsia="宋体"/>
          <w:i w:val="0"/>
          <w:iCs w:val="0"/>
          <w:lang w:val="en-US" w:eastAsia="zh-CN"/>
        </w:rPr>
      </w:pPr>
      <w:r>
        <w:rPr>
          <w:rFonts w:hint="default" w:ascii="宋体" w:hAnsi="宋体" w:eastAsia="宋体"/>
          <w:i w:val="0"/>
          <w:iCs w:val="0"/>
          <w:lang w:val="en-US" w:eastAsia="zh-CN"/>
        </w:rPr>
        <w:t>提供变更资料，我们会评估后确定是否需要变更保险合同，可能包括保险合同要素、条件的变更以及加收保险费等情形</w:t>
      </w:r>
    </w:p>
    <w:p w14:paraId="0D3D63E5">
      <w:pPr>
        <w:pStyle w:val="16"/>
        <w:pageBreakBefore w:val="0"/>
        <w:widowControl/>
        <w:kinsoku/>
        <w:wordWrap/>
        <w:overflowPunct/>
        <w:topLinePunct w:val="0"/>
        <w:autoSpaceDE/>
        <w:autoSpaceDN/>
        <w:bidi w:val="0"/>
        <w:adjustRightInd/>
        <w:snapToGrid/>
        <w:spacing w:line="360" w:lineRule="auto"/>
        <w:textAlignment w:val="auto"/>
        <w:rPr>
          <w:rFonts w:hint="default" w:ascii="宋体" w:hAnsi="宋体" w:eastAsia="宋体"/>
          <w:i w:val="0"/>
          <w:iCs w:val="0"/>
          <w:lang w:val="en-US" w:eastAsia="zh-CN"/>
        </w:rPr>
      </w:pPr>
      <w:r>
        <w:rPr>
          <w:rFonts w:hint="default" w:ascii="宋体" w:hAnsi="宋体" w:eastAsia="宋体"/>
          <w:i w:val="0"/>
          <w:iCs w:val="0"/>
          <w:lang w:val="en-US" w:eastAsia="zh-CN"/>
        </w:rPr>
        <w:t>我们会及时申请保险合同变更、延期、续保等</w:t>
      </w:r>
    </w:p>
    <w:p w14:paraId="550F4F9D">
      <w:pPr>
        <w:pStyle w:val="5"/>
        <w:keepNext/>
        <w:keepLines/>
        <w:pageBreakBefore w:val="0"/>
        <w:widowControl/>
        <w:numPr>
          <w:ilvl w:val="2"/>
          <w:numId w:val="7"/>
        </w:numPr>
        <w:kinsoku/>
        <w:wordWrap/>
        <w:overflowPunct/>
        <w:topLinePunct w:val="0"/>
        <w:autoSpaceDE/>
        <w:autoSpaceDN/>
        <w:bidi w:val="0"/>
        <w:adjustRightInd/>
        <w:snapToGrid/>
        <w:spacing w:before="120" w:after="120" w:line="360" w:lineRule="auto"/>
        <w:ind w:left="709" w:leftChars="0" w:hanging="709" w:firstLineChars="0"/>
        <w:textAlignment w:val="auto"/>
        <w:outlineLvl w:val="2"/>
        <w:rPr>
          <w:rFonts w:hint="eastAsia" w:ascii="宋体" w:hAnsi="宋体" w:eastAsia="宋体"/>
          <w:color w:val="auto"/>
          <w:sz w:val="24"/>
          <w:szCs w:val="24"/>
          <w:lang w:val="en-US" w:eastAsia="zh-CN"/>
        </w:rPr>
      </w:pPr>
      <w:bookmarkStart w:id="38" w:name="_Toc2951"/>
      <w:r>
        <w:rPr>
          <w:rFonts w:hint="eastAsia" w:ascii="宋体" w:hAnsi="宋体" w:eastAsia="宋体"/>
          <w:color w:val="auto"/>
          <w:sz w:val="24"/>
          <w:szCs w:val="24"/>
          <w:lang w:val="en-US" w:eastAsia="zh-CN"/>
        </w:rPr>
        <w:t>注意事项</w:t>
      </w:r>
      <w:bookmarkEnd w:id="38"/>
    </w:p>
    <w:p w14:paraId="2E727AEE">
      <w:pPr>
        <w:pStyle w:val="16"/>
        <w:pageBreakBefore w:val="0"/>
        <w:widowControl/>
        <w:kinsoku/>
        <w:wordWrap/>
        <w:overflowPunct/>
        <w:topLinePunct w:val="0"/>
        <w:autoSpaceDE/>
        <w:autoSpaceDN/>
        <w:bidi w:val="0"/>
        <w:adjustRightInd/>
        <w:snapToGrid/>
        <w:spacing w:line="360" w:lineRule="auto"/>
        <w:textAlignment w:val="auto"/>
        <w:rPr>
          <w:rFonts w:hint="eastAsia" w:ascii="宋体" w:hAnsi="宋体" w:eastAsia="宋体"/>
          <w:i w:val="0"/>
          <w:iCs w:val="0"/>
          <w:lang w:val="en-US" w:eastAsia="zh-CN"/>
        </w:rPr>
      </w:pPr>
      <w:r>
        <w:rPr>
          <w:rFonts w:hint="eastAsia" w:ascii="宋体" w:hAnsi="宋体" w:eastAsia="宋体"/>
          <w:i w:val="0"/>
          <w:iCs w:val="0"/>
          <w:lang w:val="en-US" w:eastAsia="zh-CN"/>
        </w:rPr>
        <w:t>试验方案等涉及试验相关风险变化，可能会影响到保险合同利益和权力义务（危险程度增加的通知义务）。谨慎起见，请务必及时将此变化通知我们。</w:t>
      </w:r>
    </w:p>
    <w:p w14:paraId="7EE67BBB">
      <w:pPr>
        <w:pStyle w:val="16"/>
        <w:pageBreakBefore w:val="0"/>
        <w:widowControl/>
        <w:kinsoku/>
        <w:wordWrap/>
        <w:overflowPunct/>
        <w:topLinePunct w:val="0"/>
        <w:autoSpaceDE/>
        <w:autoSpaceDN/>
        <w:bidi w:val="0"/>
        <w:adjustRightInd/>
        <w:snapToGrid/>
        <w:spacing w:line="360" w:lineRule="auto"/>
        <w:textAlignment w:val="auto"/>
        <w:rPr>
          <w:rFonts w:hint="default" w:ascii="宋体" w:hAnsi="宋体" w:eastAsia="宋体"/>
          <w:i w:val="0"/>
          <w:iCs w:val="0"/>
          <w:lang w:val="en-US" w:eastAsia="zh-CN"/>
        </w:rPr>
      </w:pPr>
      <w:r>
        <w:rPr>
          <w:rFonts w:hint="eastAsia" w:ascii="宋体" w:hAnsi="宋体" w:eastAsia="宋体"/>
          <w:i w:val="0"/>
          <w:iCs w:val="0"/>
          <w:lang w:val="en-US" w:eastAsia="zh-CN"/>
        </w:rPr>
        <w:t>请与我们保持试验进度的动态跟踪和沟通，以免保险合同脱保的风险而影响保险保障。</w:t>
      </w:r>
    </w:p>
    <w:p w14:paraId="0388E9DE">
      <w:pPr>
        <w:rPr>
          <w:rFonts w:ascii="宋体" w:hAnsi="宋体" w:eastAsia="宋体"/>
        </w:rPr>
      </w:pPr>
      <w:r>
        <w:rPr>
          <w:rFonts w:ascii="宋体" w:hAnsi="宋体" w:eastAsia="宋体"/>
        </w:rPr>
        <w:br w:type="page"/>
      </w:r>
    </w:p>
    <w:p w14:paraId="4AADBD75">
      <w:pPr>
        <w:pStyle w:val="3"/>
        <w:keepNext/>
        <w:keepLines/>
        <w:pageBreakBefore w:val="0"/>
        <w:widowControl/>
        <w:numPr>
          <w:ilvl w:val="0"/>
          <w:numId w:val="7"/>
        </w:numPr>
        <w:kinsoku/>
        <w:wordWrap/>
        <w:overflowPunct/>
        <w:topLinePunct w:val="0"/>
        <w:autoSpaceDE/>
        <w:autoSpaceDN/>
        <w:bidi w:val="0"/>
        <w:adjustRightInd/>
        <w:snapToGrid/>
        <w:spacing w:after="240" w:line="360" w:lineRule="auto"/>
        <w:ind w:left="425" w:leftChars="0" w:hanging="425" w:firstLineChars="0"/>
        <w:textAlignment w:val="auto"/>
        <w:outlineLvl w:val="0"/>
        <w:rPr>
          <w:rFonts w:hint="eastAsia" w:eastAsia="宋体"/>
          <w:color w:val="auto"/>
          <w:sz w:val="28"/>
          <w:szCs w:val="28"/>
          <w:lang w:val="en-US" w:eastAsia="zh-CN"/>
        </w:rPr>
      </w:pPr>
      <w:bookmarkStart w:id="39" w:name="_Toc18147"/>
      <w:r>
        <w:rPr>
          <w:rFonts w:hint="eastAsia" w:eastAsia="宋体"/>
          <w:color w:val="auto"/>
          <w:sz w:val="28"/>
          <w:szCs w:val="28"/>
          <w:lang w:val="en-US" w:eastAsia="zh-CN"/>
        </w:rPr>
        <w:t>理赔服务流程</w:t>
      </w:r>
      <w:bookmarkEnd w:id="39"/>
    </w:p>
    <w:p w14:paraId="1C31DDDC">
      <w:pPr>
        <w:pStyle w:val="16"/>
        <w:numPr>
          <w:ilvl w:val="0"/>
          <w:numId w:val="0"/>
        </w:numPr>
        <w:spacing w:line="360" w:lineRule="auto"/>
        <w:ind w:firstLine="480" w:firstLineChars="200"/>
        <w:rPr>
          <w:rFonts w:hint="eastAsia"/>
          <w:sz w:val="24"/>
          <w:szCs w:val="24"/>
          <w:lang w:val="en-US" w:eastAsia="zh-CN"/>
        </w:rPr>
      </w:pPr>
      <w:r>
        <w:rPr>
          <w:rFonts w:hint="eastAsia"/>
          <w:sz w:val="24"/>
          <w:szCs w:val="24"/>
          <w:lang w:val="en-US" w:eastAsia="zh-CN"/>
        </w:rPr>
        <w:t>我们的理赔服务遵循标准化、专业化、透明化的处理流程，确保每个案件都得到及时、高效的处理。</w:t>
      </w:r>
    </w:p>
    <w:p w14:paraId="4F12423A">
      <w:pPr>
        <w:pStyle w:val="4"/>
        <w:keepNext/>
        <w:keepLines/>
        <w:pageBreakBefore w:val="0"/>
        <w:widowControl/>
        <w:numPr>
          <w:ilvl w:val="1"/>
          <w:numId w:val="7"/>
        </w:numPr>
        <w:kinsoku/>
        <w:wordWrap/>
        <w:overflowPunct/>
        <w:topLinePunct w:val="0"/>
        <w:autoSpaceDE/>
        <w:autoSpaceDN/>
        <w:bidi w:val="0"/>
        <w:adjustRightInd/>
        <w:snapToGrid/>
        <w:spacing w:after="240" w:line="360" w:lineRule="auto"/>
        <w:ind w:left="567" w:leftChars="0" w:hanging="567" w:firstLineChars="0"/>
        <w:textAlignment w:val="auto"/>
        <w:outlineLvl w:val="1"/>
        <w:rPr>
          <w:rFonts w:hint="default" w:ascii="宋体" w:hAnsi="宋体" w:eastAsia="宋体"/>
          <w:color w:val="auto"/>
          <w:sz w:val="28"/>
          <w:szCs w:val="28"/>
          <w:lang w:val="en-US" w:eastAsia="zh-CN"/>
        </w:rPr>
      </w:pPr>
      <w:bookmarkStart w:id="40" w:name="_Toc12020"/>
      <w:r>
        <w:rPr>
          <w:rFonts w:hint="eastAsia" w:ascii="宋体" w:hAnsi="宋体" w:eastAsia="宋体"/>
          <w:color w:val="auto"/>
          <w:sz w:val="28"/>
          <w:szCs w:val="28"/>
          <w:lang w:val="en-US" w:eastAsia="zh-CN"/>
        </w:rPr>
        <w:t>第一阶段：报案（事故发生和索赔）</w:t>
      </w:r>
      <w:bookmarkEnd w:id="40"/>
    </w:p>
    <w:p w14:paraId="5AAB5728">
      <w:pPr>
        <w:keepNext/>
        <w:keepLines/>
        <w:pageBreakBefore w:val="0"/>
        <w:widowControl/>
        <w:numPr>
          <w:ilvl w:val="0"/>
          <w:numId w:val="0"/>
        </w:numPr>
        <w:kinsoku/>
        <w:wordWrap/>
        <w:overflowPunct/>
        <w:topLinePunct w:val="0"/>
        <w:autoSpaceDE/>
        <w:autoSpaceDN/>
        <w:bidi w:val="0"/>
        <w:adjustRightInd/>
        <w:snapToGrid/>
        <w:spacing w:before="120" w:after="120" w:line="360" w:lineRule="auto"/>
        <w:ind w:leftChars="0" w:firstLine="480" w:firstLineChars="200"/>
        <w:textAlignment w:val="auto"/>
        <w:outlineLvl w:val="9"/>
        <w:rPr>
          <w:rFonts w:hint="eastAsia" w:ascii="宋体" w:hAnsi="宋体" w:eastAsia="宋体"/>
          <w:color w:val="auto"/>
          <w:sz w:val="24"/>
          <w:szCs w:val="24"/>
          <w:lang w:val="en-US" w:eastAsia="zh-CN"/>
        </w:rPr>
      </w:pPr>
      <w:r>
        <w:rPr>
          <w:rFonts w:hint="eastAsia"/>
          <w:color w:val="auto"/>
          <w:sz w:val="24"/>
          <w:szCs w:val="24"/>
          <w:lang w:val="en-US" w:eastAsia="zh-CN"/>
        </w:rPr>
        <w:t>第一阶段为</w:t>
      </w:r>
      <w:r>
        <w:rPr>
          <w:rFonts w:hint="eastAsia" w:ascii="宋体" w:hAnsi="宋体" w:eastAsia="宋体"/>
          <w:color w:val="auto"/>
          <w:sz w:val="24"/>
          <w:szCs w:val="24"/>
          <w:lang w:val="en-US" w:eastAsia="zh-CN"/>
        </w:rPr>
        <w:t>信息收集</w:t>
      </w:r>
      <w:r>
        <w:rPr>
          <w:rFonts w:hint="eastAsia"/>
          <w:color w:val="auto"/>
          <w:sz w:val="24"/>
          <w:szCs w:val="24"/>
          <w:lang w:val="en-US" w:eastAsia="zh-CN"/>
        </w:rPr>
        <w:t>（Data Collection），我们将其定义为</w:t>
      </w:r>
      <w:r>
        <w:rPr>
          <w:rFonts w:hint="eastAsia" w:ascii="宋体" w:hAnsi="宋体" w:eastAsia="宋体"/>
          <w:color w:val="auto"/>
          <w:sz w:val="24"/>
          <w:szCs w:val="24"/>
          <w:lang w:val="en-US" w:eastAsia="zh-CN"/>
        </w:rPr>
        <w:t>步骤C</w:t>
      </w:r>
      <w:r>
        <w:rPr>
          <w:rFonts w:hint="eastAsia"/>
          <w:color w:val="auto"/>
          <w:sz w:val="24"/>
          <w:szCs w:val="24"/>
          <w:lang w:val="en-US" w:eastAsia="zh-CN"/>
        </w:rPr>
        <w:t>。</w:t>
      </w:r>
    </w:p>
    <w:p w14:paraId="157751FD">
      <w:pPr>
        <w:pStyle w:val="5"/>
        <w:keepNext/>
        <w:keepLines/>
        <w:pageBreakBefore w:val="0"/>
        <w:widowControl/>
        <w:numPr>
          <w:ilvl w:val="2"/>
          <w:numId w:val="7"/>
        </w:numPr>
        <w:kinsoku/>
        <w:wordWrap/>
        <w:overflowPunct/>
        <w:topLinePunct w:val="0"/>
        <w:autoSpaceDE/>
        <w:autoSpaceDN/>
        <w:bidi w:val="0"/>
        <w:adjustRightInd/>
        <w:snapToGrid/>
        <w:spacing w:before="120" w:after="120" w:line="360" w:lineRule="auto"/>
        <w:ind w:left="709" w:leftChars="0" w:hanging="709" w:firstLineChars="0"/>
        <w:textAlignment w:val="auto"/>
        <w:outlineLvl w:val="2"/>
        <w:rPr>
          <w:rFonts w:hint="eastAsia" w:ascii="宋体" w:hAnsi="宋体" w:eastAsia="宋体"/>
          <w:color w:val="auto"/>
          <w:sz w:val="24"/>
          <w:szCs w:val="24"/>
          <w:lang w:val="en-US" w:eastAsia="zh-CN"/>
        </w:rPr>
      </w:pPr>
      <w:bookmarkStart w:id="41" w:name="_Toc3719"/>
      <w:r>
        <w:rPr>
          <w:rFonts w:hint="eastAsia" w:ascii="宋体" w:hAnsi="宋体" w:eastAsia="宋体"/>
          <w:color w:val="auto"/>
          <w:sz w:val="24"/>
          <w:szCs w:val="24"/>
          <w:lang w:val="en-US" w:eastAsia="zh-CN"/>
        </w:rPr>
        <w:t>C.1 案件接收与初步沟通</w:t>
      </w:r>
      <w:bookmarkEnd w:id="41"/>
    </w:p>
    <w:p w14:paraId="74D6F8C5">
      <w:pPr>
        <w:pStyle w:val="16"/>
        <w:spacing w:line="360" w:lineRule="auto"/>
        <w:rPr>
          <w:color w:val="auto"/>
        </w:rPr>
      </w:pPr>
      <w:r>
        <w:rPr>
          <w:rFonts w:ascii="宋体" w:hAnsi="宋体" w:eastAsia="宋体"/>
          <w:color w:val="auto"/>
        </w:rPr>
        <w:t>接到理赔案件当日完成案件登记</w:t>
      </w:r>
    </w:p>
    <w:p w14:paraId="48C09355">
      <w:pPr>
        <w:pStyle w:val="16"/>
        <w:spacing w:line="360" w:lineRule="auto"/>
        <w:rPr>
          <w:color w:val="auto"/>
        </w:rPr>
      </w:pPr>
      <w:r>
        <w:rPr>
          <w:rFonts w:hint="eastAsia"/>
          <w:color w:val="auto"/>
          <w:lang w:val="en-US" w:eastAsia="zh-CN"/>
        </w:rPr>
        <w:t>记录</w:t>
      </w:r>
      <w:r>
        <w:rPr>
          <w:rFonts w:ascii="宋体" w:hAnsi="宋体" w:eastAsia="宋体"/>
          <w:color w:val="auto"/>
        </w:rPr>
        <w:t>保单与理赔申请人基本信息</w:t>
      </w:r>
    </w:p>
    <w:p w14:paraId="4B815C7E">
      <w:pPr>
        <w:spacing w:after="120" w:line="360" w:lineRule="auto"/>
        <w:ind w:firstLine="482" w:firstLineChars="200"/>
        <w:rPr>
          <w:color w:val="auto"/>
        </w:rPr>
      </w:pPr>
      <w:r>
        <w:rPr>
          <w:rFonts w:ascii="宋体" w:hAnsi="宋体" w:eastAsia="宋体"/>
          <w:b/>
          <w:color w:val="auto"/>
        </w:rPr>
        <w:t>需要收集的基础信息：</w:t>
      </w:r>
    </w:p>
    <w:p w14:paraId="303A9A13">
      <w:pPr>
        <w:pStyle w:val="16"/>
        <w:spacing w:line="360" w:lineRule="auto"/>
        <w:rPr>
          <w:color w:val="auto"/>
        </w:rPr>
      </w:pPr>
      <w:r>
        <w:rPr>
          <w:rFonts w:ascii="宋体" w:hAnsi="宋体" w:eastAsia="宋体"/>
          <w:color w:val="auto"/>
        </w:rPr>
        <w:t>保单信息（保单号、保险期限、承保人）</w:t>
      </w:r>
    </w:p>
    <w:p w14:paraId="3A4EA8A0">
      <w:pPr>
        <w:pStyle w:val="16"/>
        <w:spacing w:line="360" w:lineRule="auto"/>
        <w:rPr>
          <w:color w:val="auto"/>
        </w:rPr>
      </w:pPr>
      <w:r>
        <w:rPr>
          <w:rFonts w:ascii="宋体" w:hAnsi="宋体" w:eastAsia="宋体"/>
          <w:color w:val="auto"/>
        </w:rPr>
        <w:t>报案信息（报案来源、报案人姓名及联系方式）</w:t>
      </w:r>
    </w:p>
    <w:p w14:paraId="59438F14">
      <w:pPr>
        <w:pStyle w:val="16"/>
        <w:spacing w:line="360" w:lineRule="auto"/>
        <w:rPr>
          <w:color w:val="auto"/>
        </w:rPr>
      </w:pPr>
      <w:r>
        <w:rPr>
          <w:rFonts w:ascii="宋体" w:hAnsi="宋体" w:eastAsia="宋体"/>
          <w:color w:val="auto"/>
        </w:rPr>
        <w:t>信息提供人联系方式（医院端、申办者端）</w:t>
      </w:r>
    </w:p>
    <w:p w14:paraId="57C0BB8A">
      <w:pPr>
        <w:pStyle w:val="5"/>
        <w:keepNext/>
        <w:keepLines/>
        <w:pageBreakBefore w:val="0"/>
        <w:widowControl/>
        <w:numPr>
          <w:ilvl w:val="2"/>
          <w:numId w:val="7"/>
        </w:numPr>
        <w:kinsoku/>
        <w:wordWrap/>
        <w:overflowPunct/>
        <w:topLinePunct w:val="0"/>
        <w:autoSpaceDE/>
        <w:autoSpaceDN/>
        <w:bidi w:val="0"/>
        <w:adjustRightInd/>
        <w:snapToGrid/>
        <w:spacing w:before="120" w:after="120" w:line="360" w:lineRule="auto"/>
        <w:ind w:left="709" w:leftChars="0" w:hanging="709" w:firstLineChars="0"/>
        <w:textAlignment w:val="auto"/>
        <w:outlineLvl w:val="2"/>
        <w:rPr>
          <w:rFonts w:hint="eastAsia" w:ascii="宋体" w:hAnsi="宋体" w:eastAsia="宋体"/>
          <w:color w:val="auto"/>
          <w:sz w:val="24"/>
          <w:szCs w:val="24"/>
          <w:lang w:val="en-US" w:eastAsia="zh-CN"/>
        </w:rPr>
      </w:pPr>
      <w:bookmarkStart w:id="42" w:name="_Toc13808"/>
      <w:r>
        <w:rPr>
          <w:rFonts w:hint="eastAsia" w:ascii="宋体" w:hAnsi="宋体" w:eastAsia="宋体"/>
          <w:color w:val="auto"/>
          <w:sz w:val="24"/>
          <w:szCs w:val="24"/>
          <w:lang w:val="en-US" w:eastAsia="zh-CN"/>
        </w:rPr>
        <w:t>C.2 医院端信息收集</w:t>
      </w:r>
      <w:bookmarkEnd w:id="42"/>
    </w:p>
    <w:p w14:paraId="0E085CD6">
      <w:pPr>
        <w:spacing w:after="120" w:line="360" w:lineRule="auto"/>
        <w:ind w:firstLine="480" w:firstLineChars="200"/>
        <w:rPr>
          <w:color w:val="auto"/>
        </w:rPr>
      </w:pPr>
      <w:r>
        <w:rPr>
          <w:rFonts w:ascii="宋体" w:hAnsi="宋体" w:eastAsia="宋体"/>
          <w:color w:val="auto"/>
        </w:rPr>
        <w:t>与指定的医院端信息提供人（通常为CRC）联系，收集以下信息：</w:t>
      </w:r>
    </w:p>
    <w:p w14:paraId="4B25767B">
      <w:pPr>
        <w:spacing w:after="120" w:line="360" w:lineRule="auto"/>
        <w:ind w:firstLine="482" w:firstLineChars="200"/>
        <w:rPr>
          <w:rFonts w:ascii="宋体" w:hAnsi="宋体" w:eastAsia="宋体"/>
          <w:b/>
          <w:color w:val="auto"/>
        </w:rPr>
      </w:pPr>
      <w:r>
        <w:rPr>
          <w:rFonts w:ascii="宋体" w:hAnsi="宋体" w:eastAsia="宋体"/>
          <w:b/>
          <w:color w:val="auto"/>
        </w:rPr>
        <w:t>项目信息：</w:t>
      </w:r>
    </w:p>
    <w:p w14:paraId="4A30977A">
      <w:pPr>
        <w:pStyle w:val="16"/>
        <w:spacing w:line="360" w:lineRule="auto"/>
        <w:rPr>
          <w:color w:val="auto"/>
        </w:rPr>
      </w:pPr>
      <w:r>
        <w:rPr>
          <w:rFonts w:ascii="宋体" w:hAnsi="宋体" w:eastAsia="宋体"/>
          <w:color w:val="auto"/>
        </w:rPr>
        <w:t>临床试验方案全称、方案编号/版本号</w:t>
      </w:r>
    </w:p>
    <w:p w14:paraId="0ACF4735">
      <w:pPr>
        <w:pStyle w:val="16"/>
        <w:spacing w:line="360" w:lineRule="auto"/>
        <w:rPr>
          <w:color w:val="auto"/>
        </w:rPr>
      </w:pPr>
      <w:r>
        <w:rPr>
          <w:rFonts w:ascii="宋体" w:hAnsi="宋体" w:eastAsia="宋体"/>
          <w:color w:val="auto"/>
        </w:rPr>
        <w:t>产品名称、产品类型、研发阶段</w:t>
      </w:r>
    </w:p>
    <w:p w14:paraId="58A0CE34">
      <w:pPr>
        <w:pStyle w:val="16"/>
        <w:spacing w:line="360" w:lineRule="auto"/>
        <w:rPr>
          <w:color w:val="auto"/>
        </w:rPr>
      </w:pPr>
      <w:r>
        <w:rPr>
          <w:rFonts w:ascii="宋体" w:hAnsi="宋体" w:eastAsia="宋体"/>
          <w:color w:val="auto"/>
        </w:rPr>
        <w:t>研究中心名称、中心编号</w:t>
      </w:r>
    </w:p>
    <w:p w14:paraId="158C1461">
      <w:pPr>
        <w:spacing w:after="120" w:line="360" w:lineRule="auto"/>
        <w:ind w:firstLine="482" w:firstLineChars="200"/>
        <w:rPr>
          <w:rFonts w:ascii="宋体" w:hAnsi="宋体" w:eastAsia="宋体"/>
          <w:b/>
          <w:color w:val="auto"/>
        </w:rPr>
      </w:pPr>
      <w:r>
        <w:rPr>
          <w:rFonts w:ascii="宋体" w:hAnsi="宋体" w:eastAsia="宋体"/>
          <w:b/>
          <w:color w:val="auto"/>
        </w:rPr>
        <w:t>受试者信息：</w:t>
      </w:r>
    </w:p>
    <w:p w14:paraId="62F8D82C">
      <w:pPr>
        <w:pStyle w:val="16"/>
        <w:spacing w:line="360" w:lineRule="auto"/>
        <w:rPr>
          <w:color w:val="auto"/>
        </w:rPr>
      </w:pPr>
      <w:r>
        <w:rPr>
          <w:rFonts w:ascii="宋体" w:hAnsi="宋体" w:eastAsia="宋体"/>
          <w:color w:val="auto"/>
        </w:rPr>
        <w:t>受试者编号、姓名缩写、年龄/性别</w:t>
      </w:r>
    </w:p>
    <w:p w14:paraId="1AA9991C">
      <w:pPr>
        <w:pStyle w:val="16"/>
        <w:spacing w:line="360" w:lineRule="auto"/>
        <w:rPr>
          <w:color w:val="auto"/>
        </w:rPr>
      </w:pPr>
      <w:r>
        <w:rPr>
          <w:rFonts w:ascii="宋体" w:hAnsi="宋体" w:eastAsia="宋体"/>
          <w:color w:val="auto"/>
        </w:rPr>
        <w:t>入组日期、退出日期、当前状态</w:t>
      </w:r>
    </w:p>
    <w:p w14:paraId="5D7ED5E7">
      <w:pPr>
        <w:pStyle w:val="16"/>
        <w:spacing w:line="360" w:lineRule="auto"/>
        <w:rPr>
          <w:color w:val="auto"/>
        </w:rPr>
      </w:pPr>
      <w:r>
        <w:rPr>
          <w:rFonts w:ascii="宋体" w:hAnsi="宋体" w:eastAsia="宋体"/>
          <w:color w:val="auto"/>
        </w:rPr>
        <w:t>曾签署几次ICF</w:t>
      </w:r>
    </w:p>
    <w:p w14:paraId="040D7D01">
      <w:pPr>
        <w:spacing w:after="120" w:line="360" w:lineRule="auto"/>
        <w:ind w:firstLine="482" w:firstLineChars="200"/>
        <w:rPr>
          <w:rFonts w:ascii="宋体" w:hAnsi="宋体" w:eastAsia="宋体"/>
          <w:b/>
          <w:color w:val="auto"/>
        </w:rPr>
      </w:pPr>
      <w:r>
        <w:rPr>
          <w:rFonts w:ascii="宋体" w:hAnsi="宋体" w:eastAsia="宋体"/>
          <w:b/>
          <w:color w:val="auto"/>
        </w:rPr>
        <w:t>事件信息：</w:t>
      </w:r>
    </w:p>
    <w:p w14:paraId="329CE413">
      <w:pPr>
        <w:pStyle w:val="16"/>
        <w:spacing w:line="360" w:lineRule="auto"/>
        <w:rPr>
          <w:color w:val="auto"/>
        </w:rPr>
      </w:pPr>
      <w:r>
        <w:rPr>
          <w:rFonts w:ascii="宋体" w:hAnsi="宋体" w:eastAsia="宋体"/>
          <w:color w:val="auto"/>
        </w:rPr>
        <w:t>研究者获知事件时间、上报申办者时间</w:t>
      </w:r>
    </w:p>
    <w:p w14:paraId="20D364C7">
      <w:pPr>
        <w:pStyle w:val="16"/>
        <w:spacing w:line="360" w:lineRule="auto"/>
        <w:rPr>
          <w:color w:val="auto"/>
        </w:rPr>
      </w:pPr>
      <w:r>
        <w:rPr>
          <w:rFonts w:ascii="宋体" w:hAnsi="宋体" w:eastAsia="宋体"/>
          <w:color w:val="auto"/>
        </w:rPr>
        <w:t>是否报告伦理、报告伦理时间</w:t>
      </w:r>
    </w:p>
    <w:p w14:paraId="136BC439">
      <w:pPr>
        <w:pStyle w:val="16"/>
        <w:spacing w:line="360" w:lineRule="auto"/>
        <w:rPr>
          <w:color w:val="auto"/>
        </w:rPr>
      </w:pPr>
      <w:r>
        <w:rPr>
          <w:rFonts w:ascii="宋体" w:hAnsi="宋体" w:eastAsia="宋体"/>
          <w:color w:val="auto"/>
        </w:rPr>
        <w:t>事件名称、事件结局</w:t>
      </w:r>
    </w:p>
    <w:p w14:paraId="55E12388">
      <w:pPr>
        <w:pStyle w:val="16"/>
        <w:spacing w:line="360" w:lineRule="auto"/>
        <w:rPr>
          <w:color w:val="auto"/>
        </w:rPr>
      </w:pPr>
      <w:r>
        <w:rPr>
          <w:rFonts w:ascii="宋体" w:hAnsi="宋体" w:eastAsia="宋体"/>
          <w:color w:val="auto"/>
        </w:rPr>
        <w:t>是否方案偏离/违背</w:t>
      </w:r>
    </w:p>
    <w:p w14:paraId="68FAFAC1">
      <w:pPr>
        <w:pStyle w:val="16"/>
        <w:spacing w:line="360" w:lineRule="auto"/>
        <w:rPr>
          <w:color w:val="auto"/>
        </w:rPr>
      </w:pPr>
      <w:r>
        <w:rPr>
          <w:rFonts w:ascii="宋体" w:hAnsi="宋体" w:eastAsia="宋体"/>
          <w:color w:val="auto"/>
        </w:rPr>
        <w:t>研究者对相关性评价</w:t>
      </w:r>
    </w:p>
    <w:p w14:paraId="1C397C44">
      <w:pPr>
        <w:spacing w:after="120" w:line="360" w:lineRule="auto"/>
        <w:ind w:firstLine="482" w:firstLineChars="200"/>
        <w:rPr>
          <w:rFonts w:ascii="宋体" w:hAnsi="宋体" w:eastAsia="宋体"/>
          <w:b/>
          <w:color w:val="auto"/>
        </w:rPr>
      </w:pPr>
      <w:r>
        <w:rPr>
          <w:rFonts w:ascii="宋体" w:hAnsi="宋体" w:eastAsia="宋体"/>
          <w:b/>
          <w:color w:val="auto"/>
        </w:rPr>
        <w:t>需要提供的文件：</w:t>
      </w:r>
    </w:p>
    <w:p w14:paraId="66C5D776">
      <w:pPr>
        <w:pStyle w:val="16"/>
        <w:spacing w:line="360" w:lineRule="auto"/>
        <w:rPr>
          <w:rFonts w:hint="eastAsia" w:ascii="宋体" w:hAnsi="宋体" w:eastAsia="宋体"/>
          <w:color w:val="auto"/>
        </w:rPr>
      </w:pPr>
      <w:r>
        <w:rPr>
          <w:rFonts w:hint="eastAsia" w:ascii="宋体" w:hAnsi="宋体" w:eastAsia="宋体"/>
          <w:color w:val="auto"/>
        </w:rPr>
        <w:t>临床试验机构</w:t>
      </w:r>
      <w:r>
        <w:rPr>
          <w:rFonts w:hint="eastAsia"/>
          <w:color w:val="auto"/>
          <w:lang w:val="en-US" w:eastAsia="zh-CN"/>
        </w:rPr>
        <w:t>出具的</w:t>
      </w:r>
      <w:r>
        <w:rPr>
          <w:rFonts w:hint="eastAsia" w:ascii="宋体" w:hAnsi="宋体" w:eastAsia="宋体"/>
          <w:color w:val="auto"/>
        </w:rPr>
        <w:t>严重不良事件报告表，包括对事件原因的分析；</w:t>
      </w:r>
    </w:p>
    <w:p w14:paraId="73592925">
      <w:pPr>
        <w:pStyle w:val="16"/>
        <w:spacing w:line="360" w:lineRule="auto"/>
        <w:rPr>
          <w:rFonts w:hint="eastAsia" w:ascii="宋体" w:hAnsi="宋体" w:eastAsia="宋体"/>
          <w:color w:val="auto"/>
        </w:rPr>
      </w:pPr>
      <w:r>
        <w:rPr>
          <w:rFonts w:hint="eastAsia" w:ascii="宋体" w:hAnsi="宋体" w:eastAsia="宋体"/>
          <w:color w:val="auto"/>
        </w:rPr>
        <w:t>试验参与者发生事件时相应的研究者手册；</w:t>
      </w:r>
    </w:p>
    <w:p w14:paraId="01B289CF">
      <w:pPr>
        <w:pStyle w:val="16"/>
        <w:spacing w:line="360" w:lineRule="auto"/>
        <w:rPr>
          <w:rFonts w:hint="eastAsia" w:ascii="宋体" w:hAnsi="宋体" w:eastAsia="宋体"/>
          <w:color w:val="auto"/>
        </w:rPr>
      </w:pPr>
      <w:r>
        <w:rPr>
          <w:rFonts w:hint="eastAsia" w:ascii="宋体" w:hAnsi="宋体" w:eastAsia="宋体"/>
          <w:color w:val="auto"/>
        </w:rPr>
        <w:t>受试者或其法定代理人签署的知情同意书；</w:t>
      </w:r>
    </w:p>
    <w:p w14:paraId="7AEC7D1B">
      <w:pPr>
        <w:pStyle w:val="16"/>
        <w:spacing w:line="360" w:lineRule="auto"/>
        <w:rPr>
          <w:rFonts w:hint="eastAsia" w:ascii="宋体" w:hAnsi="宋体" w:eastAsia="宋体"/>
          <w:color w:val="auto"/>
        </w:rPr>
      </w:pPr>
      <w:r>
        <w:rPr>
          <w:rFonts w:hint="eastAsia" w:ascii="宋体" w:hAnsi="宋体" w:eastAsia="宋体"/>
          <w:color w:val="auto"/>
        </w:rPr>
        <w:t>试验参与者相应版本的经伦理委员会审议同意并签署意见的《试验方案》</w:t>
      </w:r>
      <w:r>
        <w:rPr>
          <w:rFonts w:hint="eastAsia"/>
          <w:color w:val="auto"/>
          <w:lang w:eastAsia="zh-CN"/>
        </w:rPr>
        <w:t>；</w:t>
      </w:r>
    </w:p>
    <w:p w14:paraId="5E50D53D">
      <w:pPr>
        <w:pStyle w:val="16"/>
        <w:spacing w:line="360" w:lineRule="auto"/>
        <w:rPr>
          <w:rFonts w:hint="eastAsia" w:ascii="宋体" w:hAnsi="宋体" w:eastAsia="宋体"/>
          <w:color w:val="auto"/>
        </w:rPr>
      </w:pPr>
      <w:r>
        <w:rPr>
          <w:rFonts w:hint="eastAsia" w:ascii="宋体" w:hAnsi="宋体" w:eastAsia="宋体"/>
          <w:color w:val="auto"/>
        </w:rPr>
        <w:t>保单及投保凭证</w:t>
      </w:r>
      <w:r>
        <w:rPr>
          <w:rFonts w:hint="eastAsia"/>
          <w:color w:val="auto"/>
          <w:lang w:eastAsia="zh-CN"/>
        </w:rPr>
        <w:t>；</w:t>
      </w:r>
    </w:p>
    <w:p w14:paraId="15F4CA71">
      <w:pPr>
        <w:pStyle w:val="16"/>
        <w:spacing w:line="360" w:lineRule="auto"/>
        <w:rPr>
          <w:rFonts w:hint="eastAsia"/>
          <w:color w:val="auto"/>
        </w:rPr>
      </w:pPr>
      <w:r>
        <w:rPr>
          <w:rFonts w:hint="eastAsia" w:ascii="宋体" w:hAnsi="宋体" w:eastAsia="宋体"/>
          <w:color w:val="auto"/>
        </w:rPr>
        <w:t>被保险人与临床试验机构签订的试验协议的封面和签字页；</w:t>
      </w:r>
    </w:p>
    <w:p w14:paraId="5C108023">
      <w:pPr>
        <w:pStyle w:val="16"/>
        <w:spacing w:line="360" w:lineRule="auto"/>
        <w:rPr>
          <w:rFonts w:hint="eastAsia"/>
          <w:color w:val="auto"/>
        </w:rPr>
      </w:pPr>
      <w:r>
        <w:rPr>
          <w:rFonts w:hint="eastAsia"/>
          <w:color w:val="auto"/>
          <w:lang w:val="en-US" w:eastAsia="zh-CN"/>
        </w:rPr>
        <w:t>治疗费用相关票据；</w:t>
      </w:r>
    </w:p>
    <w:p w14:paraId="33FC45C2">
      <w:pPr>
        <w:pStyle w:val="16"/>
        <w:spacing w:line="360" w:lineRule="auto"/>
        <w:rPr>
          <w:rFonts w:hint="eastAsia"/>
          <w:color w:val="auto"/>
        </w:rPr>
      </w:pPr>
      <w:r>
        <w:rPr>
          <w:rFonts w:hint="eastAsia"/>
          <w:color w:val="auto"/>
        </w:rPr>
        <w:t>其它证明损害过程及损害程度的相关资料。</w:t>
      </w:r>
    </w:p>
    <w:p w14:paraId="01A06D02">
      <w:pPr>
        <w:pStyle w:val="5"/>
        <w:keepNext/>
        <w:keepLines/>
        <w:pageBreakBefore w:val="0"/>
        <w:widowControl/>
        <w:numPr>
          <w:ilvl w:val="2"/>
          <w:numId w:val="7"/>
        </w:numPr>
        <w:kinsoku/>
        <w:wordWrap/>
        <w:overflowPunct/>
        <w:topLinePunct w:val="0"/>
        <w:autoSpaceDE/>
        <w:autoSpaceDN/>
        <w:bidi w:val="0"/>
        <w:adjustRightInd/>
        <w:snapToGrid/>
        <w:spacing w:before="120" w:after="120" w:line="360" w:lineRule="auto"/>
        <w:ind w:left="709" w:leftChars="0" w:hanging="709" w:firstLineChars="0"/>
        <w:textAlignment w:val="auto"/>
        <w:outlineLvl w:val="2"/>
        <w:rPr>
          <w:rFonts w:hint="eastAsia" w:ascii="宋体" w:hAnsi="宋体" w:eastAsia="宋体"/>
          <w:color w:val="auto"/>
          <w:sz w:val="24"/>
          <w:szCs w:val="24"/>
          <w:lang w:val="en-US" w:eastAsia="zh-CN"/>
        </w:rPr>
      </w:pPr>
      <w:bookmarkStart w:id="43" w:name="_Toc1277"/>
      <w:r>
        <w:rPr>
          <w:rFonts w:hint="eastAsia" w:ascii="宋体" w:hAnsi="宋体" w:eastAsia="宋体"/>
          <w:color w:val="auto"/>
          <w:sz w:val="24"/>
          <w:szCs w:val="24"/>
          <w:lang w:val="en-US" w:eastAsia="zh-CN"/>
        </w:rPr>
        <w:t>C.3 申办者端信息收集</w:t>
      </w:r>
      <w:bookmarkEnd w:id="43"/>
    </w:p>
    <w:p w14:paraId="66ED9F58">
      <w:pPr>
        <w:pStyle w:val="16"/>
        <w:numPr>
          <w:ilvl w:val="0"/>
          <w:numId w:val="0"/>
        </w:numPr>
        <w:spacing w:line="360" w:lineRule="auto"/>
        <w:ind w:firstLine="480" w:firstLineChars="200"/>
        <w:rPr>
          <w:rFonts w:hint="eastAsia" w:ascii="宋体" w:hAnsi="宋体" w:eastAsia="宋体"/>
          <w:color w:val="auto"/>
          <w:lang w:eastAsia="zh-CN"/>
        </w:rPr>
      </w:pPr>
      <w:r>
        <w:rPr>
          <w:rFonts w:hint="eastAsia"/>
          <w:color w:val="auto"/>
        </w:rPr>
        <w:t>经被保险人药物警戒职能部门或其指定的药物警戒职责团队评估后的SAE/SUSAR报告，应包括对事件原因的分析</w:t>
      </w:r>
      <w:r>
        <w:rPr>
          <w:rFonts w:hint="eastAsia"/>
          <w:color w:val="auto"/>
          <w:lang w:eastAsia="zh-CN"/>
        </w:rPr>
        <w:t>。</w:t>
      </w:r>
    </w:p>
    <w:p w14:paraId="39A064A3">
      <w:pPr>
        <w:spacing w:after="120" w:line="360" w:lineRule="auto"/>
        <w:ind w:firstLine="480" w:firstLineChars="200"/>
        <w:rPr>
          <w:color w:val="auto"/>
        </w:rPr>
      </w:pPr>
      <w:r>
        <w:rPr>
          <w:rFonts w:ascii="宋体" w:hAnsi="宋体" w:eastAsia="宋体"/>
          <w:color w:val="auto"/>
        </w:rPr>
        <w:t>与指定的企业端信息提供人（通常为PV团队）联系，收集以下信息：</w:t>
      </w:r>
    </w:p>
    <w:p w14:paraId="704B96E2">
      <w:pPr>
        <w:spacing w:after="120" w:line="360" w:lineRule="auto"/>
        <w:ind w:firstLine="482" w:firstLineChars="200"/>
        <w:rPr>
          <w:color w:val="auto"/>
        </w:rPr>
      </w:pPr>
      <w:r>
        <w:rPr>
          <w:rFonts w:ascii="宋体" w:hAnsi="宋体" w:eastAsia="宋体"/>
          <w:b/>
          <w:color w:val="auto"/>
        </w:rPr>
        <w:t>事件信息与申办方判断：</w:t>
      </w:r>
    </w:p>
    <w:p w14:paraId="1BD7E9AD">
      <w:pPr>
        <w:pStyle w:val="16"/>
        <w:spacing w:line="360" w:lineRule="auto"/>
        <w:rPr>
          <w:color w:val="auto"/>
        </w:rPr>
      </w:pPr>
      <w:r>
        <w:rPr>
          <w:rFonts w:ascii="宋体" w:hAnsi="宋体" w:eastAsia="宋体"/>
          <w:color w:val="auto"/>
        </w:rPr>
        <w:t>事件名称、申办者相关性评价</w:t>
      </w:r>
    </w:p>
    <w:p w14:paraId="61F3773F">
      <w:pPr>
        <w:pStyle w:val="16"/>
        <w:spacing w:line="360" w:lineRule="auto"/>
        <w:rPr>
          <w:color w:val="auto"/>
        </w:rPr>
      </w:pPr>
      <w:r>
        <w:rPr>
          <w:rFonts w:ascii="宋体" w:hAnsi="宋体" w:eastAsia="宋体"/>
          <w:color w:val="auto"/>
        </w:rPr>
        <w:t>预期性、严重性</w:t>
      </w:r>
    </w:p>
    <w:p w14:paraId="42C540A2">
      <w:pPr>
        <w:pStyle w:val="16"/>
        <w:spacing w:line="360" w:lineRule="auto"/>
        <w:rPr>
          <w:color w:val="auto"/>
        </w:rPr>
      </w:pPr>
      <w:r>
        <w:rPr>
          <w:rFonts w:ascii="宋体" w:hAnsi="宋体" w:eastAsia="宋体"/>
          <w:color w:val="auto"/>
        </w:rPr>
        <w:t>是否报告监管、报告监管时间</w:t>
      </w:r>
    </w:p>
    <w:p w14:paraId="2DD5B1CF">
      <w:pPr>
        <w:pStyle w:val="16"/>
        <w:spacing w:line="360" w:lineRule="auto"/>
        <w:rPr>
          <w:color w:val="auto"/>
        </w:rPr>
      </w:pPr>
      <w:r>
        <w:rPr>
          <w:rFonts w:ascii="宋体" w:hAnsi="宋体" w:eastAsia="宋体"/>
          <w:color w:val="auto"/>
        </w:rPr>
        <w:t>是否揭盲、揭盲结果</w:t>
      </w:r>
    </w:p>
    <w:p w14:paraId="605F2155">
      <w:pPr>
        <w:spacing w:after="120" w:line="360" w:lineRule="auto"/>
        <w:ind w:firstLine="482" w:firstLineChars="200"/>
        <w:rPr>
          <w:color w:val="auto"/>
        </w:rPr>
      </w:pPr>
      <w:r>
        <w:rPr>
          <w:rFonts w:ascii="宋体" w:hAnsi="宋体" w:eastAsia="宋体"/>
          <w:b/>
          <w:color w:val="auto"/>
        </w:rPr>
        <w:t>需要提供的文件：</w:t>
      </w:r>
    </w:p>
    <w:p w14:paraId="2F5750CC">
      <w:pPr>
        <w:pStyle w:val="16"/>
        <w:spacing w:line="360" w:lineRule="auto"/>
        <w:rPr>
          <w:color w:val="auto"/>
        </w:rPr>
      </w:pPr>
      <w:r>
        <w:rPr>
          <w:rFonts w:ascii="宋体" w:hAnsi="宋体" w:eastAsia="宋体"/>
          <w:color w:val="auto"/>
        </w:rPr>
        <w:t>最新版本的研究者手册</w:t>
      </w:r>
    </w:p>
    <w:p w14:paraId="4D3C69E5">
      <w:pPr>
        <w:pStyle w:val="16"/>
        <w:spacing w:line="360" w:lineRule="auto"/>
        <w:rPr>
          <w:color w:val="auto"/>
        </w:rPr>
      </w:pPr>
      <w:r>
        <w:rPr>
          <w:rFonts w:ascii="宋体" w:hAnsi="宋体" w:eastAsia="宋体"/>
          <w:color w:val="auto"/>
        </w:rPr>
        <w:t>或，不良反应列表</w:t>
      </w:r>
    </w:p>
    <w:p w14:paraId="43F44402">
      <w:pPr>
        <w:pStyle w:val="16"/>
        <w:spacing w:line="360" w:lineRule="auto"/>
        <w:rPr>
          <w:color w:val="auto"/>
        </w:rPr>
      </w:pPr>
      <w:r>
        <w:rPr>
          <w:rFonts w:ascii="宋体" w:hAnsi="宋体" w:eastAsia="宋体"/>
          <w:color w:val="auto"/>
        </w:rPr>
        <w:t>SUSAR报告PDF版本</w:t>
      </w:r>
    </w:p>
    <w:p w14:paraId="2A73C9EE">
      <w:pPr>
        <w:pStyle w:val="16"/>
        <w:spacing w:line="360" w:lineRule="auto"/>
        <w:rPr>
          <w:color w:val="auto"/>
        </w:rPr>
      </w:pPr>
      <w:r>
        <w:rPr>
          <w:rFonts w:ascii="宋体" w:hAnsi="宋体" w:eastAsia="宋体"/>
          <w:color w:val="auto"/>
        </w:rPr>
        <w:t>递交监管的XML文件（含盲底信息）</w:t>
      </w:r>
    </w:p>
    <w:p w14:paraId="0C354B4B">
      <w:pPr>
        <w:pStyle w:val="16"/>
        <w:spacing w:line="360" w:lineRule="auto"/>
        <w:rPr>
          <w:color w:val="auto"/>
        </w:rPr>
      </w:pPr>
      <w:r>
        <w:rPr>
          <w:rFonts w:ascii="宋体" w:hAnsi="宋体" w:eastAsia="宋体"/>
          <w:color w:val="auto"/>
        </w:rPr>
        <w:t>ACK文件</w:t>
      </w:r>
    </w:p>
    <w:p w14:paraId="234A1A27">
      <w:pPr>
        <w:pStyle w:val="16"/>
        <w:spacing w:line="360" w:lineRule="auto"/>
        <w:rPr>
          <w:color w:val="auto"/>
        </w:rPr>
      </w:pPr>
      <w:r>
        <w:rPr>
          <w:rFonts w:ascii="宋体" w:hAnsi="宋体" w:eastAsia="宋体"/>
          <w:color w:val="auto"/>
        </w:rPr>
        <w:t>AOSE报告</w:t>
      </w:r>
    </w:p>
    <w:p w14:paraId="279D737F">
      <w:pPr>
        <w:pStyle w:val="4"/>
        <w:keepNext/>
        <w:keepLines/>
        <w:pageBreakBefore w:val="0"/>
        <w:widowControl/>
        <w:numPr>
          <w:ilvl w:val="1"/>
          <w:numId w:val="7"/>
        </w:numPr>
        <w:kinsoku/>
        <w:wordWrap/>
        <w:overflowPunct/>
        <w:topLinePunct w:val="0"/>
        <w:autoSpaceDE/>
        <w:autoSpaceDN/>
        <w:bidi w:val="0"/>
        <w:adjustRightInd/>
        <w:snapToGrid/>
        <w:spacing w:after="240" w:line="360" w:lineRule="auto"/>
        <w:ind w:left="567" w:leftChars="0" w:hanging="567" w:firstLineChars="0"/>
        <w:textAlignment w:val="auto"/>
        <w:outlineLvl w:val="1"/>
        <w:rPr>
          <w:rFonts w:hint="eastAsia" w:ascii="宋体" w:hAnsi="宋体" w:eastAsia="宋体"/>
          <w:color w:val="auto"/>
          <w:sz w:val="28"/>
          <w:szCs w:val="28"/>
          <w:lang w:val="en-US" w:eastAsia="zh-CN"/>
        </w:rPr>
      </w:pPr>
      <w:bookmarkStart w:id="44" w:name="_Toc16617"/>
      <w:r>
        <w:rPr>
          <w:rFonts w:hint="eastAsia" w:ascii="宋体" w:hAnsi="宋体" w:eastAsia="宋体"/>
          <w:color w:val="auto"/>
          <w:sz w:val="28"/>
          <w:szCs w:val="28"/>
          <w:lang w:val="en-US" w:eastAsia="zh-CN"/>
        </w:rPr>
        <w:t>第二阶段：案件评估（步骤A）</w:t>
      </w:r>
      <w:bookmarkEnd w:id="44"/>
    </w:p>
    <w:p w14:paraId="5E8CC315">
      <w:pPr>
        <w:keepNext/>
        <w:keepLines/>
        <w:pageBreakBefore w:val="0"/>
        <w:widowControl/>
        <w:numPr>
          <w:ilvl w:val="0"/>
          <w:numId w:val="0"/>
        </w:numPr>
        <w:kinsoku/>
        <w:wordWrap/>
        <w:overflowPunct/>
        <w:topLinePunct w:val="0"/>
        <w:autoSpaceDE/>
        <w:autoSpaceDN/>
        <w:bidi w:val="0"/>
        <w:adjustRightInd/>
        <w:snapToGrid/>
        <w:spacing w:before="120" w:after="120" w:line="360" w:lineRule="auto"/>
        <w:ind w:leftChars="0" w:firstLine="480" w:firstLineChars="200"/>
        <w:textAlignment w:val="auto"/>
        <w:outlineLvl w:val="9"/>
        <w:rPr>
          <w:rFonts w:hint="eastAsia"/>
          <w:color w:val="auto"/>
          <w:sz w:val="24"/>
          <w:szCs w:val="24"/>
          <w:lang w:val="en-US" w:eastAsia="zh-CN"/>
        </w:rPr>
      </w:pPr>
      <w:r>
        <w:rPr>
          <w:rFonts w:hint="eastAsia"/>
          <w:color w:val="auto"/>
          <w:sz w:val="24"/>
          <w:szCs w:val="24"/>
          <w:lang w:val="en-US" w:eastAsia="zh-CN"/>
        </w:rPr>
        <w:t>所有理赔申请在获得基本信息后，均需进行专业评估。对于SUSAR案件，将完成表格中的每一项评估；对于其他理赔申请，也将参考该评估体系，确保获得足够的判断依据。</w:t>
      </w:r>
    </w:p>
    <w:p w14:paraId="03915ECC">
      <w:pPr>
        <w:pStyle w:val="5"/>
        <w:keepNext/>
        <w:keepLines/>
        <w:pageBreakBefore w:val="0"/>
        <w:widowControl/>
        <w:numPr>
          <w:ilvl w:val="2"/>
          <w:numId w:val="7"/>
        </w:numPr>
        <w:kinsoku/>
        <w:wordWrap/>
        <w:overflowPunct/>
        <w:topLinePunct w:val="0"/>
        <w:autoSpaceDE/>
        <w:autoSpaceDN/>
        <w:bidi w:val="0"/>
        <w:adjustRightInd/>
        <w:snapToGrid/>
        <w:spacing w:before="120" w:after="120" w:line="360" w:lineRule="auto"/>
        <w:ind w:left="709" w:leftChars="0" w:hanging="709" w:firstLineChars="0"/>
        <w:textAlignment w:val="auto"/>
        <w:outlineLvl w:val="2"/>
        <w:rPr>
          <w:rFonts w:hint="eastAsia" w:ascii="宋体" w:hAnsi="宋体" w:eastAsia="宋体"/>
          <w:color w:val="auto"/>
          <w:sz w:val="24"/>
          <w:szCs w:val="24"/>
          <w:lang w:val="en-US" w:eastAsia="zh-CN"/>
        </w:rPr>
      </w:pPr>
      <w:bookmarkStart w:id="45" w:name="_Toc26395"/>
      <w:r>
        <w:rPr>
          <w:rFonts w:hint="eastAsia" w:ascii="宋体" w:hAnsi="宋体" w:eastAsia="宋体"/>
          <w:color w:val="auto"/>
          <w:sz w:val="24"/>
          <w:szCs w:val="24"/>
          <w:lang w:val="en-US" w:eastAsia="zh-CN"/>
        </w:rPr>
        <w:t>A.1 材料完整性评估</w:t>
      </w:r>
      <w:bookmarkEnd w:id="45"/>
    </w:p>
    <w:p w14:paraId="409903B0">
      <w:pPr>
        <w:keepNext/>
        <w:keepLines/>
        <w:pageBreakBefore w:val="0"/>
        <w:widowControl/>
        <w:numPr>
          <w:ilvl w:val="0"/>
          <w:numId w:val="0"/>
        </w:numPr>
        <w:kinsoku/>
        <w:wordWrap/>
        <w:overflowPunct/>
        <w:topLinePunct w:val="0"/>
        <w:autoSpaceDE/>
        <w:autoSpaceDN/>
        <w:bidi w:val="0"/>
        <w:adjustRightInd/>
        <w:snapToGrid/>
        <w:spacing w:before="120" w:after="120" w:line="360" w:lineRule="auto"/>
        <w:ind w:leftChars="0" w:firstLine="480" w:firstLineChars="200"/>
        <w:textAlignment w:val="auto"/>
        <w:outlineLvl w:val="9"/>
        <w:rPr>
          <w:rFonts w:hint="eastAsia"/>
          <w:color w:val="auto"/>
          <w:sz w:val="24"/>
          <w:szCs w:val="24"/>
          <w:lang w:val="en-US" w:eastAsia="zh-CN"/>
        </w:rPr>
      </w:pPr>
      <w:r>
        <w:rPr>
          <w:rFonts w:hint="eastAsia"/>
          <w:color w:val="auto"/>
          <w:sz w:val="24"/>
          <w:szCs w:val="24"/>
          <w:lang w:val="en-US" w:eastAsia="zh-CN"/>
        </w:rPr>
        <w:t>评估所需材料是否完整，包括：</w:t>
      </w:r>
    </w:p>
    <w:p w14:paraId="5949995E">
      <w:pPr>
        <w:pStyle w:val="16"/>
        <w:spacing w:line="360" w:lineRule="auto"/>
        <w:rPr>
          <w:color w:val="auto"/>
        </w:rPr>
      </w:pPr>
      <w:r>
        <w:rPr>
          <w:rFonts w:ascii="宋体" w:hAnsi="宋体" w:eastAsia="宋体"/>
          <w:color w:val="auto"/>
        </w:rPr>
        <w:t>投保时试验方案 vs 最新版本试验方案</w:t>
      </w:r>
    </w:p>
    <w:p w14:paraId="37460E74">
      <w:pPr>
        <w:pStyle w:val="16"/>
        <w:spacing w:line="360" w:lineRule="auto"/>
        <w:rPr>
          <w:color w:val="auto"/>
        </w:rPr>
      </w:pPr>
      <w:r>
        <w:rPr>
          <w:rFonts w:ascii="宋体" w:hAnsi="宋体" w:eastAsia="宋体"/>
          <w:color w:val="auto"/>
        </w:rPr>
        <w:t>投保时研究者手册 vs 最新版研究者手册</w:t>
      </w:r>
    </w:p>
    <w:p w14:paraId="7FE1ABDC">
      <w:pPr>
        <w:pStyle w:val="16"/>
        <w:spacing w:line="360" w:lineRule="auto"/>
        <w:rPr>
          <w:color w:val="auto"/>
        </w:rPr>
      </w:pPr>
      <w:r>
        <w:rPr>
          <w:rFonts w:ascii="宋体" w:hAnsi="宋体" w:eastAsia="宋体"/>
          <w:color w:val="auto"/>
        </w:rPr>
        <w:t>已签署的ICF</w:t>
      </w:r>
    </w:p>
    <w:p w14:paraId="51ECE890">
      <w:pPr>
        <w:pStyle w:val="16"/>
        <w:spacing w:line="360" w:lineRule="auto"/>
        <w:rPr>
          <w:color w:val="auto"/>
        </w:rPr>
      </w:pPr>
      <w:r>
        <w:rPr>
          <w:rFonts w:ascii="宋体" w:hAnsi="宋体" w:eastAsia="宋体"/>
          <w:color w:val="auto"/>
        </w:rPr>
        <w:t>被保险人与试验机构协议</w:t>
      </w:r>
    </w:p>
    <w:p w14:paraId="7C4E197C">
      <w:pPr>
        <w:pStyle w:val="16"/>
        <w:spacing w:line="360" w:lineRule="auto"/>
        <w:rPr>
          <w:color w:val="auto"/>
        </w:rPr>
      </w:pPr>
      <w:r>
        <w:rPr>
          <w:rFonts w:ascii="宋体" w:hAnsi="宋体" w:eastAsia="宋体"/>
          <w:color w:val="auto"/>
        </w:rPr>
        <w:t>PI签署过的SAE表</w:t>
      </w:r>
    </w:p>
    <w:p w14:paraId="6731A635">
      <w:pPr>
        <w:pStyle w:val="16"/>
        <w:spacing w:line="360" w:lineRule="auto"/>
        <w:rPr>
          <w:color w:val="auto"/>
        </w:rPr>
      </w:pPr>
      <w:r>
        <w:rPr>
          <w:rFonts w:ascii="宋体" w:hAnsi="宋体" w:eastAsia="宋体"/>
          <w:color w:val="auto"/>
        </w:rPr>
        <w:t>申办者评估后SUSAR</w:t>
      </w:r>
    </w:p>
    <w:p w14:paraId="71B827EC">
      <w:pPr>
        <w:pStyle w:val="16"/>
        <w:spacing w:line="360" w:lineRule="auto"/>
        <w:rPr>
          <w:color w:val="auto"/>
        </w:rPr>
      </w:pPr>
      <w:r>
        <w:rPr>
          <w:rFonts w:ascii="宋体" w:hAnsi="宋体" w:eastAsia="宋体"/>
          <w:color w:val="auto"/>
        </w:rPr>
        <w:t>递交监管的XML、ACK文件</w:t>
      </w:r>
    </w:p>
    <w:p w14:paraId="33F4EB4A">
      <w:pPr>
        <w:pStyle w:val="16"/>
        <w:spacing w:line="360" w:lineRule="auto"/>
        <w:rPr>
          <w:color w:val="auto"/>
        </w:rPr>
      </w:pPr>
      <w:r>
        <w:rPr>
          <w:rFonts w:ascii="宋体" w:hAnsi="宋体" w:eastAsia="宋体"/>
          <w:color w:val="auto"/>
        </w:rPr>
        <w:t>AE/SAE治疗过程及费用</w:t>
      </w:r>
    </w:p>
    <w:p w14:paraId="235C0692">
      <w:pPr>
        <w:pStyle w:val="5"/>
        <w:keepNext/>
        <w:keepLines/>
        <w:pageBreakBefore w:val="0"/>
        <w:widowControl/>
        <w:numPr>
          <w:ilvl w:val="2"/>
          <w:numId w:val="7"/>
        </w:numPr>
        <w:kinsoku/>
        <w:wordWrap/>
        <w:overflowPunct/>
        <w:topLinePunct w:val="0"/>
        <w:autoSpaceDE/>
        <w:autoSpaceDN/>
        <w:bidi w:val="0"/>
        <w:adjustRightInd/>
        <w:snapToGrid/>
        <w:spacing w:before="120" w:after="120" w:line="360" w:lineRule="auto"/>
        <w:ind w:left="709" w:leftChars="0" w:hanging="709" w:firstLineChars="0"/>
        <w:textAlignment w:val="auto"/>
        <w:outlineLvl w:val="2"/>
        <w:rPr>
          <w:rFonts w:hint="eastAsia" w:ascii="宋体" w:hAnsi="宋体" w:eastAsia="宋体"/>
          <w:color w:val="auto"/>
          <w:sz w:val="24"/>
          <w:szCs w:val="24"/>
          <w:lang w:val="en-US" w:eastAsia="zh-CN"/>
        </w:rPr>
      </w:pPr>
      <w:bookmarkStart w:id="46" w:name="_Toc10006"/>
      <w:r>
        <w:rPr>
          <w:rFonts w:hint="eastAsia" w:ascii="宋体" w:hAnsi="宋体" w:eastAsia="宋体"/>
          <w:color w:val="auto"/>
          <w:sz w:val="24"/>
          <w:szCs w:val="24"/>
          <w:lang w:val="en-US" w:eastAsia="zh-CN"/>
        </w:rPr>
        <w:t>A.2 方案与IB变更情况评估</w:t>
      </w:r>
      <w:bookmarkEnd w:id="46"/>
    </w:p>
    <w:p w14:paraId="29049725">
      <w:pPr>
        <w:keepNext/>
        <w:keepLines/>
        <w:pageBreakBefore w:val="0"/>
        <w:widowControl/>
        <w:numPr>
          <w:ilvl w:val="0"/>
          <w:numId w:val="0"/>
        </w:numPr>
        <w:kinsoku/>
        <w:wordWrap/>
        <w:overflowPunct/>
        <w:topLinePunct w:val="0"/>
        <w:autoSpaceDE/>
        <w:autoSpaceDN/>
        <w:bidi w:val="0"/>
        <w:adjustRightInd/>
        <w:snapToGrid/>
        <w:spacing w:before="120" w:after="120" w:line="360" w:lineRule="auto"/>
        <w:ind w:leftChars="0" w:firstLine="480" w:firstLineChars="200"/>
        <w:textAlignment w:val="auto"/>
        <w:outlineLvl w:val="9"/>
        <w:rPr>
          <w:color w:val="auto"/>
        </w:rPr>
      </w:pPr>
      <w:r>
        <w:rPr>
          <w:rFonts w:ascii="宋体" w:hAnsi="宋体" w:eastAsia="宋体"/>
          <w:color w:val="auto"/>
        </w:rPr>
        <w:t>对比投保时的方案、IB与受试者入组时的方案、IB，关注：</w:t>
      </w:r>
    </w:p>
    <w:p w14:paraId="36A5441E">
      <w:pPr>
        <w:pStyle w:val="16"/>
        <w:spacing w:line="360" w:lineRule="auto"/>
        <w:rPr>
          <w:color w:val="auto"/>
        </w:rPr>
      </w:pPr>
      <w:r>
        <w:rPr>
          <w:rFonts w:ascii="宋体" w:hAnsi="宋体" w:eastAsia="宋体"/>
          <w:color w:val="auto"/>
        </w:rPr>
        <w:t>是否存在重大变更</w:t>
      </w:r>
    </w:p>
    <w:p w14:paraId="775ACBDD">
      <w:pPr>
        <w:pStyle w:val="16"/>
        <w:spacing w:line="360" w:lineRule="auto"/>
        <w:rPr>
          <w:color w:val="auto"/>
        </w:rPr>
      </w:pPr>
      <w:r>
        <w:rPr>
          <w:rFonts w:ascii="宋体" w:hAnsi="宋体" w:eastAsia="宋体"/>
          <w:color w:val="auto"/>
        </w:rPr>
        <w:t>变更的原因</w:t>
      </w:r>
    </w:p>
    <w:p w14:paraId="59906401">
      <w:pPr>
        <w:pStyle w:val="16"/>
        <w:spacing w:line="360" w:lineRule="auto"/>
        <w:rPr>
          <w:color w:val="auto"/>
        </w:rPr>
      </w:pPr>
      <w:r>
        <w:rPr>
          <w:rFonts w:ascii="宋体" w:hAnsi="宋体" w:eastAsia="宋体"/>
          <w:color w:val="auto"/>
        </w:rPr>
        <w:t>入组标准、排除标准变化</w:t>
      </w:r>
    </w:p>
    <w:p w14:paraId="6C5522AC">
      <w:pPr>
        <w:pStyle w:val="16"/>
        <w:spacing w:line="360" w:lineRule="auto"/>
        <w:rPr>
          <w:color w:val="auto"/>
        </w:rPr>
      </w:pPr>
      <w:r>
        <w:rPr>
          <w:rFonts w:ascii="宋体" w:hAnsi="宋体" w:eastAsia="宋体"/>
          <w:color w:val="auto"/>
        </w:rPr>
        <w:t>用药计划变化</w:t>
      </w:r>
    </w:p>
    <w:p w14:paraId="5442BDE2">
      <w:pPr>
        <w:pStyle w:val="16"/>
        <w:spacing w:line="360" w:lineRule="auto"/>
        <w:rPr>
          <w:color w:val="auto"/>
        </w:rPr>
      </w:pPr>
      <w:r>
        <w:rPr>
          <w:rFonts w:ascii="宋体" w:hAnsi="宋体" w:eastAsia="宋体"/>
          <w:color w:val="auto"/>
        </w:rPr>
        <w:t>项目执行状态</w:t>
      </w:r>
    </w:p>
    <w:p w14:paraId="51242ABD">
      <w:pPr>
        <w:pStyle w:val="16"/>
        <w:spacing w:line="360" w:lineRule="auto"/>
        <w:rPr>
          <w:color w:val="auto"/>
        </w:rPr>
      </w:pPr>
      <w:r>
        <w:rPr>
          <w:rFonts w:ascii="宋体" w:hAnsi="宋体" w:eastAsia="宋体"/>
          <w:color w:val="auto"/>
        </w:rPr>
        <w:t>安全性列表变化</w:t>
      </w:r>
    </w:p>
    <w:p w14:paraId="0A6392B0">
      <w:pPr>
        <w:keepNext/>
        <w:keepLines/>
        <w:pageBreakBefore w:val="0"/>
        <w:widowControl/>
        <w:numPr>
          <w:ilvl w:val="0"/>
          <w:numId w:val="0"/>
        </w:numPr>
        <w:kinsoku/>
        <w:wordWrap/>
        <w:overflowPunct/>
        <w:topLinePunct w:val="0"/>
        <w:autoSpaceDE/>
        <w:autoSpaceDN/>
        <w:bidi w:val="0"/>
        <w:adjustRightInd/>
        <w:snapToGrid/>
        <w:spacing w:before="120" w:after="120" w:line="360" w:lineRule="auto"/>
        <w:ind w:leftChars="0" w:firstLine="482" w:firstLineChars="200"/>
        <w:textAlignment w:val="auto"/>
        <w:outlineLvl w:val="9"/>
        <w:rPr>
          <w:color w:val="auto"/>
        </w:rPr>
      </w:pPr>
      <w:r>
        <w:rPr>
          <w:rFonts w:ascii="宋体" w:hAnsi="宋体" w:eastAsia="宋体"/>
          <w:b/>
          <w:color w:val="auto"/>
        </w:rPr>
        <w:t>评估结论</w:t>
      </w:r>
      <w:r>
        <w:rPr>
          <w:rFonts w:ascii="宋体" w:hAnsi="宋体" w:eastAsia="宋体"/>
          <w:color w:val="auto"/>
        </w:rPr>
        <w:t>：判断当前试验方案与购买保险时的方案是否有重大变化，确认现行保单有效性。</w:t>
      </w:r>
    </w:p>
    <w:p w14:paraId="6A642D03">
      <w:pPr>
        <w:pStyle w:val="5"/>
        <w:keepNext/>
        <w:keepLines/>
        <w:pageBreakBefore w:val="0"/>
        <w:widowControl/>
        <w:numPr>
          <w:ilvl w:val="2"/>
          <w:numId w:val="7"/>
        </w:numPr>
        <w:kinsoku/>
        <w:wordWrap/>
        <w:overflowPunct/>
        <w:topLinePunct w:val="0"/>
        <w:autoSpaceDE/>
        <w:autoSpaceDN/>
        <w:bidi w:val="0"/>
        <w:adjustRightInd/>
        <w:snapToGrid/>
        <w:spacing w:before="120" w:after="120" w:line="360" w:lineRule="auto"/>
        <w:ind w:left="709" w:leftChars="0" w:hanging="709" w:firstLineChars="0"/>
        <w:textAlignment w:val="auto"/>
        <w:outlineLvl w:val="2"/>
        <w:rPr>
          <w:rFonts w:hint="eastAsia" w:ascii="宋体" w:hAnsi="宋体" w:eastAsia="宋体"/>
          <w:color w:val="auto"/>
          <w:sz w:val="24"/>
          <w:szCs w:val="24"/>
          <w:lang w:val="en-US" w:eastAsia="zh-CN"/>
        </w:rPr>
      </w:pPr>
      <w:bookmarkStart w:id="47" w:name="_Toc20005"/>
      <w:r>
        <w:rPr>
          <w:rFonts w:hint="eastAsia" w:ascii="宋体" w:hAnsi="宋体" w:eastAsia="宋体"/>
          <w:color w:val="auto"/>
          <w:sz w:val="24"/>
          <w:szCs w:val="24"/>
          <w:lang w:val="en-US" w:eastAsia="zh-CN"/>
        </w:rPr>
        <w:t>A.3 受试者入组情况评估</w:t>
      </w:r>
      <w:bookmarkEnd w:id="47"/>
    </w:p>
    <w:p w14:paraId="2FF907A5">
      <w:pPr>
        <w:spacing w:after="120" w:line="360" w:lineRule="auto"/>
        <w:ind w:firstLine="480" w:firstLineChars="200"/>
        <w:rPr>
          <w:color w:val="auto"/>
        </w:rPr>
      </w:pPr>
      <w:r>
        <w:rPr>
          <w:rFonts w:ascii="宋体" w:hAnsi="宋体" w:eastAsia="宋体"/>
          <w:color w:val="auto"/>
        </w:rPr>
        <w:t>评估受试者编号、入组情况与保单覆盖的受试者数量是否匹配，避免超出保障范围。</w:t>
      </w:r>
    </w:p>
    <w:p w14:paraId="57DFBC2D">
      <w:pPr>
        <w:pStyle w:val="5"/>
        <w:keepNext/>
        <w:keepLines/>
        <w:pageBreakBefore w:val="0"/>
        <w:widowControl/>
        <w:numPr>
          <w:ilvl w:val="2"/>
          <w:numId w:val="7"/>
        </w:numPr>
        <w:kinsoku/>
        <w:wordWrap/>
        <w:overflowPunct/>
        <w:topLinePunct w:val="0"/>
        <w:autoSpaceDE/>
        <w:autoSpaceDN/>
        <w:bidi w:val="0"/>
        <w:adjustRightInd/>
        <w:snapToGrid/>
        <w:spacing w:before="120" w:after="120" w:line="360" w:lineRule="auto"/>
        <w:ind w:left="709" w:leftChars="0" w:hanging="709" w:firstLineChars="0"/>
        <w:textAlignment w:val="auto"/>
        <w:outlineLvl w:val="2"/>
        <w:rPr>
          <w:rFonts w:hint="eastAsia" w:ascii="宋体" w:hAnsi="宋体" w:eastAsia="宋体"/>
          <w:color w:val="auto"/>
          <w:sz w:val="24"/>
          <w:szCs w:val="24"/>
          <w:lang w:val="en-US" w:eastAsia="zh-CN"/>
        </w:rPr>
      </w:pPr>
      <w:bookmarkStart w:id="48" w:name="_Toc26598"/>
      <w:r>
        <w:rPr>
          <w:rFonts w:hint="eastAsia" w:ascii="宋体" w:hAnsi="宋体" w:eastAsia="宋体"/>
          <w:color w:val="auto"/>
          <w:sz w:val="24"/>
          <w:szCs w:val="24"/>
          <w:lang w:val="en-US" w:eastAsia="zh-CN"/>
        </w:rPr>
        <w:t>A.4 方案违背情况评估</w:t>
      </w:r>
      <w:bookmarkEnd w:id="48"/>
    </w:p>
    <w:p w14:paraId="57B269B3">
      <w:pPr>
        <w:spacing w:after="120" w:line="360" w:lineRule="auto"/>
        <w:ind w:firstLine="480" w:firstLineChars="200"/>
        <w:rPr>
          <w:rFonts w:ascii="宋体" w:hAnsi="宋体" w:eastAsia="宋体"/>
          <w:color w:val="auto"/>
        </w:rPr>
      </w:pPr>
      <w:r>
        <w:rPr>
          <w:rFonts w:ascii="宋体" w:hAnsi="宋体" w:eastAsia="宋体"/>
          <w:color w:val="auto"/>
        </w:rPr>
        <w:t>通过受试者入组标准、入组后的治疗过程，判断是否存在严重的方案违背。严重的方案违背可能导致该伤害不受保险条款保障。</w:t>
      </w:r>
    </w:p>
    <w:p w14:paraId="01100AF0">
      <w:pPr>
        <w:pStyle w:val="5"/>
        <w:keepNext/>
        <w:keepLines/>
        <w:pageBreakBefore w:val="0"/>
        <w:widowControl/>
        <w:numPr>
          <w:ilvl w:val="2"/>
          <w:numId w:val="7"/>
        </w:numPr>
        <w:kinsoku/>
        <w:wordWrap/>
        <w:overflowPunct/>
        <w:topLinePunct w:val="0"/>
        <w:autoSpaceDE/>
        <w:autoSpaceDN/>
        <w:bidi w:val="0"/>
        <w:adjustRightInd/>
        <w:snapToGrid/>
        <w:spacing w:before="120" w:after="120" w:line="360" w:lineRule="auto"/>
        <w:ind w:left="709" w:leftChars="0" w:hanging="709" w:firstLineChars="0"/>
        <w:textAlignment w:val="auto"/>
        <w:outlineLvl w:val="2"/>
        <w:rPr>
          <w:rFonts w:hint="eastAsia" w:ascii="宋体" w:hAnsi="宋体" w:eastAsia="宋体"/>
          <w:color w:val="auto"/>
          <w:sz w:val="24"/>
          <w:szCs w:val="24"/>
          <w:lang w:val="en-US" w:eastAsia="zh-CN"/>
        </w:rPr>
      </w:pPr>
      <w:bookmarkStart w:id="49" w:name="_Toc25094"/>
      <w:r>
        <w:rPr>
          <w:rFonts w:hint="eastAsia" w:ascii="宋体" w:hAnsi="宋体" w:eastAsia="宋体"/>
          <w:color w:val="auto"/>
          <w:sz w:val="24"/>
          <w:szCs w:val="24"/>
          <w:lang w:val="en-US" w:eastAsia="zh-CN"/>
        </w:rPr>
        <w:t>A.5 SUSAR判断</w:t>
      </w:r>
      <w:bookmarkEnd w:id="49"/>
    </w:p>
    <w:p w14:paraId="7F62719C">
      <w:pPr>
        <w:spacing w:after="120" w:line="360" w:lineRule="auto"/>
        <w:ind w:firstLine="480" w:firstLineChars="200"/>
        <w:rPr>
          <w:rFonts w:ascii="宋体" w:hAnsi="宋体" w:eastAsia="宋体"/>
          <w:color w:val="auto"/>
        </w:rPr>
      </w:pPr>
      <w:r>
        <w:rPr>
          <w:rFonts w:ascii="宋体" w:hAnsi="宋体" w:eastAsia="宋体"/>
          <w:color w:val="auto"/>
        </w:rPr>
        <w:t>检查并确认是否为SUSAR报告：</w:t>
      </w:r>
    </w:p>
    <w:p w14:paraId="751D0949">
      <w:pPr>
        <w:pStyle w:val="16"/>
        <w:spacing w:line="360" w:lineRule="auto"/>
        <w:rPr>
          <w:color w:val="auto"/>
        </w:rPr>
      </w:pPr>
      <w:r>
        <w:rPr>
          <w:rFonts w:ascii="宋体" w:hAnsi="宋体" w:eastAsia="宋体"/>
          <w:color w:val="auto"/>
        </w:rPr>
        <w:t>研究者与申办者的判断是否一致</w:t>
      </w:r>
    </w:p>
    <w:p w14:paraId="2D00660D">
      <w:pPr>
        <w:pStyle w:val="16"/>
        <w:spacing w:line="360" w:lineRule="auto"/>
        <w:rPr>
          <w:color w:val="auto"/>
        </w:rPr>
      </w:pPr>
      <w:r>
        <w:rPr>
          <w:rFonts w:ascii="宋体" w:hAnsi="宋体" w:eastAsia="宋体"/>
          <w:color w:val="auto"/>
        </w:rPr>
        <w:t>是否预期、是否相关、是否严重</w:t>
      </w:r>
    </w:p>
    <w:p w14:paraId="32F5E1A3">
      <w:pPr>
        <w:pStyle w:val="16"/>
        <w:spacing w:line="360" w:lineRule="auto"/>
        <w:rPr>
          <w:color w:val="auto"/>
        </w:rPr>
      </w:pPr>
      <w:r>
        <w:rPr>
          <w:rFonts w:ascii="宋体" w:hAnsi="宋体" w:eastAsia="宋体"/>
          <w:color w:val="auto"/>
        </w:rPr>
        <w:t>递交监管及时性</w:t>
      </w:r>
    </w:p>
    <w:p w14:paraId="494C2F57">
      <w:pPr>
        <w:pStyle w:val="16"/>
        <w:spacing w:line="360" w:lineRule="auto"/>
        <w:rPr>
          <w:color w:val="auto"/>
        </w:rPr>
      </w:pPr>
      <w:r>
        <w:rPr>
          <w:rFonts w:ascii="宋体" w:hAnsi="宋体" w:eastAsia="宋体"/>
          <w:color w:val="auto"/>
        </w:rPr>
        <w:t>是否受试药物</w:t>
      </w:r>
    </w:p>
    <w:p w14:paraId="74207AAA">
      <w:pPr>
        <w:spacing w:after="120" w:line="360" w:lineRule="auto"/>
        <w:ind w:firstLine="480" w:firstLineChars="200"/>
        <w:rPr>
          <w:rFonts w:ascii="宋体" w:hAnsi="宋体" w:eastAsia="宋体"/>
          <w:color w:val="auto"/>
        </w:rPr>
      </w:pPr>
      <w:r>
        <w:rPr>
          <w:rFonts w:ascii="宋体" w:hAnsi="宋体" w:eastAsia="宋体"/>
          <w:color w:val="auto"/>
        </w:rPr>
        <w:t>如判断不一致，将审阅其判断原由，采信明确有原由表述的、原由有资料支撑的、从理论与专业性角度更合理的判断。完全无法评估时，将组织3位与试验无关的药物安全专家进行独立评估。</w:t>
      </w:r>
    </w:p>
    <w:p w14:paraId="79B7AF03">
      <w:pPr>
        <w:pStyle w:val="5"/>
        <w:keepNext/>
        <w:keepLines/>
        <w:pageBreakBefore w:val="0"/>
        <w:widowControl/>
        <w:numPr>
          <w:ilvl w:val="2"/>
          <w:numId w:val="7"/>
        </w:numPr>
        <w:kinsoku/>
        <w:wordWrap/>
        <w:overflowPunct/>
        <w:topLinePunct w:val="0"/>
        <w:autoSpaceDE/>
        <w:autoSpaceDN/>
        <w:bidi w:val="0"/>
        <w:adjustRightInd/>
        <w:snapToGrid/>
        <w:spacing w:before="120" w:after="120" w:line="360" w:lineRule="auto"/>
        <w:ind w:left="709" w:leftChars="0" w:hanging="709" w:firstLineChars="0"/>
        <w:textAlignment w:val="auto"/>
        <w:outlineLvl w:val="2"/>
        <w:rPr>
          <w:rFonts w:hint="eastAsia" w:ascii="宋体" w:hAnsi="宋体" w:eastAsia="宋体"/>
          <w:color w:val="auto"/>
          <w:sz w:val="24"/>
          <w:szCs w:val="24"/>
          <w:lang w:val="en-US" w:eastAsia="zh-CN"/>
        </w:rPr>
      </w:pPr>
      <w:bookmarkStart w:id="50" w:name="_Toc241"/>
      <w:r>
        <w:rPr>
          <w:rFonts w:hint="eastAsia" w:ascii="宋体" w:hAnsi="宋体" w:eastAsia="宋体"/>
          <w:color w:val="auto"/>
          <w:sz w:val="24"/>
          <w:szCs w:val="24"/>
          <w:lang w:val="en-US" w:eastAsia="zh-CN"/>
        </w:rPr>
        <w:t>A.6 事件原因研究</w:t>
      </w:r>
      <w:bookmarkEnd w:id="50"/>
    </w:p>
    <w:p w14:paraId="7BD5FC34">
      <w:pPr>
        <w:spacing w:after="120" w:line="360" w:lineRule="auto"/>
        <w:ind w:firstLine="480" w:firstLineChars="200"/>
        <w:rPr>
          <w:rFonts w:ascii="宋体" w:hAnsi="宋体" w:eastAsia="宋体"/>
          <w:color w:val="auto"/>
        </w:rPr>
      </w:pPr>
      <w:r>
        <w:rPr>
          <w:rFonts w:ascii="宋体" w:hAnsi="宋体" w:eastAsia="宋体"/>
          <w:color w:val="auto"/>
        </w:rPr>
        <w:t>对相关性进行进一步研究，判断相关程度：</w:t>
      </w:r>
    </w:p>
    <w:p w14:paraId="2C5A8431">
      <w:pPr>
        <w:pStyle w:val="16"/>
        <w:spacing w:line="360" w:lineRule="auto"/>
        <w:rPr>
          <w:color w:val="auto"/>
        </w:rPr>
      </w:pPr>
      <w:r>
        <w:rPr>
          <w:rFonts w:ascii="宋体" w:hAnsi="宋体" w:eastAsia="宋体"/>
          <w:color w:val="auto"/>
        </w:rPr>
        <w:t>研究者判断</w:t>
      </w:r>
    </w:p>
    <w:p w14:paraId="6A3C2609">
      <w:pPr>
        <w:pStyle w:val="16"/>
        <w:spacing w:line="360" w:lineRule="auto"/>
        <w:rPr>
          <w:color w:val="auto"/>
        </w:rPr>
      </w:pPr>
      <w:r>
        <w:rPr>
          <w:rFonts w:ascii="宋体" w:hAnsi="宋体" w:eastAsia="宋体"/>
          <w:color w:val="auto"/>
        </w:rPr>
        <w:t>同类产品数据（包括国外已上市）</w:t>
      </w:r>
    </w:p>
    <w:p w14:paraId="40E80C32">
      <w:pPr>
        <w:pStyle w:val="16"/>
        <w:spacing w:line="360" w:lineRule="auto"/>
        <w:rPr>
          <w:color w:val="auto"/>
        </w:rPr>
      </w:pPr>
      <w:r>
        <w:rPr>
          <w:rFonts w:ascii="宋体" w:hAnsi="宋体" w:eastAsia="宋体"/>
          <w:color w:val="auto"/>
        </w:rPr>
        <w:t>发表的文章</w:t>
      </w:r>
    </w:p>
    <w:p w14:paraId="34D0B30D">
      <w:pPr>
        <w:pStyle w:val="16"/>
        <w:spacing w:line="360" w:lineRule="auto"/>
        <w:rPr>
          <w:color w:val="auto"/>
        </w:rPr>
      </w:pPr>
      <w:r>
        <w:rPr>
          <w:rFonts w:ascii="宋体" w:hAnsi="宋体" w:eastAsia="宋体"/>
          <w:color w:val="auto"/>
        </w:rPr>
        <w:t>对安全性进行快速检索与评估</w:t>
      </w:r>
    </w:p>
    <w:p w14:paraId="72ACC994">
      <w:pPr>
        <w:spacing w:after="120" w:line="360" w:lineRule="auto"/>
        <w:ind w:firstLine="480" w:firstLineChars="200"/>
        <w:rPr>
          <w:rFonts w:ascii="宋体" w:hAnsi="宋体" w:eastAsia="宋体"/>
          <w:color w:val="auto"/>
        </w:rPr>
      </w:pPr>
      <w:r>
        <w:rPr>
          <w:rFonts w:ascii="宋体" w:hAnsi="宋体" w:eastAsia="宋体"/>
          <w:color w:val="auto"/>
        </w:rPr>
        <w:t>与研究者评估与相关资料存在明显差异，或无资料可支持时，必要时可安排独立评估。</w:t>
      </w:r>
    </w:p>
    <w:p w14:paraId="3FB49EC4">
      <w:pPr>
        <w:pStyle w:val="5"/>
        <w:keepNext/>
        <w:keepLines/>
        <w:pageBreakBefore w:val="0"/>
        <w:widowControl/>
        <w:numPr>
          <w:ilvl w:val="2"/>
          <w:numId w:val="7"/>
        </w:numPr>
        <w:kinsoku/>
        <w:wordWrap/>
        <w:overflowPunct/>
        <w:topLinePunct w:val="0"/>
        <w:autoSpaceDE/>
        <w:autoSpaceDN/>
        <w:bidi w:val="0"/>
        <w:adjustRightInd/>
        <w:snapToGrid/>
        <w:spacing w:before="120" w:after="120" w:line="360" w:lineRule="auto"/>
        <w:ind w:left="709" w:leftChars="0" w:hanging="709" w:firstLineChars="0"/>
        <w:textAlignment w:val="auto"/>
        <w:outlineLvl w:val="2"/>
        <w:rPr>
          <w:rFonts w:hint="eastAsia" w:ascii="宋体" w:hAnsi="宋体" w:eastAsia="宋体"/>
          <w:color w:val="auto"/>
          <w:sz w:val="24"/>
          <w:szCs w:val="24"/>
          <w:lang w:val="en-US" w:eastAsia="zh-CN"/>
        </w:rPr>
      </w:pPr>
      <w:bookmarkStart w:id="51" w:name="_Toc4610"/>
      <w:r>
        <w:rPr>
          <w:rFonts w:hint="eastAsia" w:ascii="宋体" w:hAnsi="宋体" w:eastAsia="宋体"/>
          <w:color w:val="auto"/>
          <w:sz w:val="24"/>
          <w:szCs w:val="24"/>
          <w:lang w:val="en-US" w:eastAsia="zh-CN"/>
        </w:rPr>
        <w:t>A.7 综合结论</w:t>
      </w:r>
      <w:bookmarkEnd w:id="51"/>
    </w:p>
    <w:p w14:paraId="258C753F">
      <w:pPr>
        <w:spacing w:after="120" w:line="360" w:lineRule="auto"/>
        <w:ind w:firstLine="480" w:firstLineChars="200"/>
        <w:rPr>
          <w:rFonts w:ascii="宋体" w:hAnsi="宋体" w:eastAsia="宋体"/>
          <w:color w:val="auto"/>
        </w:rPr>
      </w:pPr>
      <w:r>
        <w:rPr>
          <w:rFonts w:ascii="宋体" w:hAnsi="宋体" w:eastAsia="宋体"/>
          <w:color w:val="auto"/>
        </w:rPr>
        <w:t>对上述评估进行总结，做出是否按SUSAR理赔的建议。无论SUSAR或非SUSAR，决定需进行赔偿时，则继续进入赔偿方案设计阶段。</w:t>
      </w:r>
    </w:p>
    <w:p w14:paraId="7582D74B">
      <w:pPr>
        <w:pStyle w:val="4"/>
        <w:keepNext/>
        <w:keepLines/>
        <w:pageBreakBefore w:val="0"/>
        <w:widowControl/>
        <w:numPr>
          <w:ilvl w:val="1"/>
          <w:numId w:val="7"/>
        </w:numPr>
        <w:kinsoku/>
        <w:wordWrap/>
        <w:overflowPunct/>
        <w:topLinePunct w:val="0"/>
        <w:autoSpaceDE/>
        <w:autoSpaceDN/>
        <w:bidi w:val="0"/>
        <w:adjustRightInd/>
        <w:snapToGrid/>
        <w:spacing w:after="240" w:line="360" w:lineRule="auto"/>
        <w:ind w:left="567" w:leftChars="0" w:hanging="567" w:firstLineChars="0"/>
        <w:textAlignment w:val="auto"/>
        <w:outlineLvl w:val="1"/>
        <w:rPr>
          <w:rFonts w:hint="eastAsia" w:ascii="宋体" w:hAnsi="宋体" w:eastAsia="宋体"/>
          <w:color w:val="auto"/>
          <w:sz w:val="28"/>
          <w:szCs w:val="28"/>
          <w:lang w:val="en-US" w:eastAsia="zh-CN"/>
        </w:rPr>
      </w:pPr>
      <w:bookmarkStart w:id="52" w:name="_Toc5188"/>
      <w:r>
        <w:rPr>
          <w:rFonts w:hint="eastAsia" w:ascii="宋体" w:hAnsi="宋体" w:eastAsia="宋体"/>
          <w:color w:val="auto"/>
          <w:sz w:val="28"/>
          <w:szCs w:val="28"/>
          <w:lang w:val="en-US" w:eastAsia="zh-CN"/>
        </w:rPr>
        <w:t>第三阶段：赔偿方案设计（步骤L）</w:t>
      </w:r>
      <w:bookmarkEnd w:id="52"/>
    </w:p>
    <w:p w14:paraId="2E0474D3">
      <w:pPr>
        <w:pStyle w:val="5"/>
        <w:keepNext/>
        <w:keepLines/>
        <w:pageBreakBefore w:val="0"/>
        <w:widowControl/>
        <w:numPr>
          <w:ilvl w:val="2"/>
          <w:numId w:val="7"/>
        </w:numPr>
        <w:kinsoku/>
        <w:wordWrap/>
        <w:overflowPunct/>
        <w:topLinePunct w:val="0"/>
        <w:autoSpaceDE/>
        <w:autoSpaceDN/>
        <w:bidi w:val="0"/>
        <w:adjustRightInd/>
        <w:snapToGrid/>
        <w:spacing w:before="120" w:after="120" w:line="360" w:lineRule="auto"/>
        <w:ind w:left="709" w:leftChars="0" w:hanging="709" w:firstLineChars="0"/>
        <w:textAlignment w:val="auto"/>
        <w:outlineLvl w:val="2"/>
        <w:rPr>
          <w:rFonts w:hint="eastAsia" w:ascii="宋体" w:hAnsi="宋体" w:eastAsia="宋体"/>
          <w:color w:val="auto"/>
          <w:sz w:val="24"/>
          <w:szCs w:val="24"/>
          <w:lang w:val="en-US" w:eastAsia="zh-CN"/>
        </w:rPr>
      </w:pPr>
      <w:bookmarkStart w:id="53" w:name="_Toc12363"/>
      <w:r>
        <w:rPr>
          <w:rFonts w:hint="eastAsia" w:ascii="宋体" w:hAnsi="宋体" w:eastAsia="宋体"/>
          <w:color w:val="auto"/>
          <w:sz w:val="24"/>
          <w:szCs w:val="24"/>
          <w:lang w:val="en-US" w:eastAsia="zh-CN"/>
        </w:rPr>
        <w:t>L.1 受试者赔偿期望收集</w:t>
      </w:r>
      <w:bookmarkEnd w:id="53"/>
    </w:p>
    <w:p w14:paraId="71A8585F">
      <w:pPr>
        <w:spacing w:after="120" w:line="360" w:lineRule="auto"/>
        <w:ind w:firstLine="480" w:firstLineChars="200"/>
        <w:rPr>
          <w:rFonts w:ascii="宋体" w:hAnsi="宋体" w:eastAsia="宋体"/>
          <w:color w:val="auto"/>
        </w:rPr>
      </w:pPr>
      <w:r>
        <w:rPr>
          <w:rFonts w:ascii="宋体" w:hAnsi="宋体" w:eastAsia="宋体"/>
          <w:color w:val="auto"/>
        </w:rPr>
        <w:t>了解受试者希望的赔偿金额以及赔偿理由，包括：</w:t>
      </w:r>
    </w:p>
    <w:p w14:paraId="502059BA">
      <w:pPr>
        <w:pStyle w:val="16"/>
        <w:spacing w:line="360" w:lineRule="auto"/>
        <w:rPr>
          <w:color w:val="auto"/>
        </w:rPr>
      </w:pPr>
      <w:r>
        <w:rPr>
          <w:rFonts w:ascii="宋体" w:hAnsi="宋体" w:eastAsia="宋体"/>
          <w:color w:val="auto"/>
        </w:rPr>
        <w:t>长期医疗费用</w:t>
      </w:r>
    </w:p>
    <w:p w14:paraId="496F0228">
      <w:pPr>
        <w:pStyle w:val="16"/>
        <w:spacing w:line="360" w:lineRule="auto"/>
        <w:rPr>
          <w:color w:val="auto"/>
        </w:rPr>
      </w:pPr>
      <w:r>
        <w:rPr>
          <w:rFonts w:ascii="宋体" w:hAnsi="宋体" w:eastAsia="宋体"/>
          <w:color w:val="auto"/>
        </w:rPr>
        <w:t>短期医疗费用</w:t>
      </w:r>
    </w:p>
    <w:p w14:paraId="0731B01B">
      <w:pPr>
        <w:pStyle w:val="16"/>
        <w:spacing w:line="360" w:lineRule="auto"/>
        <w:rPr>
          <w:color w:val="auto"/>
        </w:rPr>
      </w:pPr>
      <w:r>
        <w:rPr>
          <w:rFonts w:ascii="宋体" w:hAnsi="宋体" w:eastAsia="宋体"/>
          <w:color w:val="auto"/>
        </w:rPr>
        <w:t>残疾赔偿</w:t>
      </w:r>
    </w:p>
    <w:p w14:paraId="7A2206FD">
      <w:pPr>
        <w:pStyle w:val="16"/>
        <w:spacing w:line="360" w:lineRule="auto"/>
        <w:rPr>
          <w:color w:val="auto"/>
        </w:rPr>
      </w:pPr>
      <w:r>
        <w:rPr>
          <w:rFonts w:ascii="宋体" w:hAnsi="宋体" w:eastAsia="宋体"/>
          <w:color w:val="auto"/>
        </w:rPr>
        <w:t>其他诉求</w:t>
      </w:r>
    </w:p>
    <w:p w14:paraId="287E327F">
      <w:pPr>
        <w:pStyle w:val="5"/>
        <w:keepNext/>
        <w:keepLines/>
        <w:pageBreakBefore w:val="0"/>
        <w:widowControl/>
        <w:numPr>
          <w:ilvl w:val="2"/>
          <w:numId w:val="7"/>
        </w:numPr>
        <w:kinsoku/>
        <w:wordWrap/>
        <w:overflowPunct/>
        <w:topLinePunct w:val="0"/>
        <w:autoSpaceDE/>
        <w:autoSpaceDN/>
        <w:bidi w:val="0"/>
        <w:adjustRightInd/>
        <w:snapToGrid/>
        <w:spacing w:before="120" w:after="120" w:line="360" w:lineRule="auto"/>
        <w:ind w:left="709" w:leftChars="0" w:hanging="709" w:firstLineChars="0"/>
        <w:textAlignment w:val="auto"/>
        <w:outlineLvl w:val="2"/>
        <w:rPr>
          <w:rFonts w:hint="eastAsia" w:ascii="宋体" w:hAnsi="宋体" w:eastAsia="宋体"/>
          <w:color w:val="auto"/>
          <w:sz w:val="24"/>
          <w:szCs w:val="24"/>
          <w:lang w:val="en-US" w:eastAsia="zh-CN"/>
        </w:rPr>
      </w:pPr>
      <w:bookmarkStart w:id="54" w:name="_Toc27204"/>
      <w:r>
        <w:rPr>
          <w:rFonts w:hint="eastAsia" w:ascii="宋体" w:hAnsi="宋体" w:eastAsia="宋体"/>
          <w:color w:val="auto"/>
          <w:sz w:val="24"/>
          <w:szCs w:val="24"/>
          <w:lang w:val="en-US" w:eastAsia="zh-CN"/>
        </w:rPr>
        <w:t>L.2 医疗费用理算</w:t>
      </w:r>
      <w:bookmarkEnd w:id="54"/>
    </w:p>
    <w:p w14:paraId="5E3A02EF">
      <w:pPr>
        <w:spacing w:after="120" w:line="360" w:lineRule="auto"/>
        <w:ind w:firstLine="480" w:firstLineChars="200"/>
        <w:rPr>
          <w:rFonts w:ascii="宋体" w:hAnsi="宋体" w:eastAsia="宋体"/>
          <w:color w:val="auto"/>
        </w:rPr>
      </w:pPr>
      <w:r>
        <w:rPr>
          <w:rFonts w:ascii="宋体" w:hAnsi="宋体" w:eastAsia="宋体"/>
          <w:color w:val="auto"/>
        </w:rPr>
        <w:t>基于医疗记录与医疗费用，对实际花费的医疗费用进行梳理、计算：</w:t>
      </w:r>
    </w:p>
    <w:p w14:paraId="6EFFEFDF">
      <w:pPr>
        <w:pStyle w:val="16"/>
        <w:spacing w:line="360" w:lineRule="auto"/>
        <w:rPr>
          <w:color w:val="auto"/>
        </w:rPr>
      </w:pPr>
      <w:r>
        <w:rPr>
          <w:rFonts w:ascii="宋体" w:hAnsi="宋体" w:eastAsia="宋体"/>
          <w:color w:val="auto"/>
        </w:rPr>
        <w:t>详细计算每一发票、收费单</w:t>
      </w:r>
    </w:p>
    <w:p w14:paraId="0A625959">
      <w:pPr>
        <w:pStyle w:val="16"/>
        <w:spacing w:line="360" w:lineRule="auto"/>
        <w:rPr>
          <w:color w:val="auto"/>
        </w:rPr>
      </w:pPr>
      <w:r>
        <w:rPr>
          <w:rFonts w:ascii="宋体" w:hAnsi="宋体" w:eastAsia="宋体"/>
          <w:color w:val="auto"/>
        </w:rPr>
        <w:t>预估未来大概率发生的费用</w:t>
      </w:r>
    </w:p>
    <w:p w14:paraId="32759325">
      <w:pPr>
        <w:pStyle w:val="16"/>
        <w:spacing w:line="360" w:lineRule="auto"/>
        <w:rPr>
          <w:color w:val="auto"/>
        </w:rPr>
      </w:pPr>
      <w:r>
        <w:rPr>
          <w:rFonts w:ascii="宋体" w:hAnsi="宋体" w:eastAsia="宋体"/>
          <w:color w:val="auto"/>
        </w:rPr>
        <w:t>计算费用总额</w:t>
      </w:r>
    </w:p>
    <w:p w14:paraId="5783D099">
      <w:pPr>
        <w:pStyle w:val="16"/>
        <w:spacing w:line="360" w:lineRule="auto"/>
        <w:rPr>
          <w:color w:val="auto"/>
        </w:rPr>
      </w:pPr>
      <w:r>
        <w:rPr>
          <w:rFonts w:ascii="宋体" w:hAnsi="宋体" w:eastAsia="宋体"/>
          <w:color w:val="auto"/>
        </w:rPr>
        <w:t>确定应扣除金额</w:t>
      </w:r>
    </w:p>
    <w:p w14:paraId="35E6027D">
      <w:pPr>
        <w:pStyle w:val="5"/>
        <w:keepNext/>
        <w:keepLines/>
        <w:pageBreakBefore w:val="0"/>
        <w:widowControl/>
        <w:numPr>
          <w:ilvl w:val="2"/>
          <w:numId w:val="7"/>
        </w:numPr>
        <w:kinsoku/>
        <w:wordWrap/>
        <w:overflowPunct/>
        <w:topLinePunct w:val="0"/>
        <w:autoSpaceDE/>
        <w:autoSpaceDN/>
        <w:bidi w:val="0"/>
        <w:adjustRightInd/>
        <w:snapToGrid/>
        <w:spacing w:before="120" w:after="120" w:line="360" w:lineRule="auto"/>
        <w:ind w:left="709" w:leftChars="0" w:hanging="709" w:firstLineChars="0"/>
        <w:textAlignment w:val="auto"/>
        <w:outlineLvl w:val="2"/>
        <w:rPr>
          <w:rFonts w:hint="eastAsia" w:ascii="宋体" w:hAnsi="宋体" w:eastAsia="宋体"/>
          <w:color w:val="auto"/>
          <w:sz w:val="24"/>
          <w:szCs w:val="24"/>
          <w:lang w:val="en-US" w:eastAsia="zh-CN"/>
        </w:rPr>
      </w:pPr>
      <w:bookmarkStart w:id="55" w:name="_Toc28379"/>
      <w:r>
        <w:rPr>
          <w:rFonts w:hint="eastAsia" w:ascii="宋体" w:hAnsi="宋体" w:eastAsia="宋体"/>
          <w:color w:val="auto"/>
          <w:sz w:val="24"/>
          <w:szCs w:val="24"/>
          <w:lang w:val="en-US" w:eastAsia="zh-CN"/>
        </w:rPr>
        <w:t>L.3 责任比例调节</w:t>
      </w:r>
      <w:bookmarkEnd w:id="55"/>
    </w:p>
    <w:p w14:paraId="3936EB77">
      <w:pPr>
        <w:spacing w:after="120" w:line="360" w:lineRule="auto"/>
        <w:ind w:firstLine="480" w:firstLineChars="200"/>
        <w:rPr>
          <w:rFonts w:ascii="宋体" w:hAnsi="宋体" w:eastAsia="宋体"/>
          <w:color w:val="auto"/>
        </w:rPr>
      </w:pPr>
      <w:r>
        <w:rPr>
          <w:rFonts w:ascii="宋体" w:hAnsi="宋体" w:eastAsia="宋体"/>
          <w:color w:val="auto"/>
        </w:rPr>
        <w:t>根据以下情况，与受试者沟通，确定合理的责任比例：</w:t>
      </w:r>
    </w:p>
    <w:p w14:paraId="50B1C5E8">
      <w:pPr>
        <w:pStyle w:val="16"/>
        <w:spacing w:line="360" w:lineRule="auto"/>
        <w:rPr>
          <w:color w:val="auto"/>
        </w:rPr>
      </w:pPr>
      <w:r>
        <w:rPr>
          <w:rFonts w:ascii="宋体" w:hAnsi="宋体" w:eastAsia="宋体"/>
          <w:color w:val="auto"/>
        </w:rPr>
        <w:t>ICF告知清晰度</w:t>
      </w:r>
    </w:p>
    <w:p w14:paraId="539799A6">
      <w:pPr>
        <w:pStyle w:val="16"/>
        <w:spacing w:line="360" w:lineRule="auto"/>
        <w:rPr>
          <w:color w:val="auto"/>
        </w:rPr>
      </w:pPr>
      <w:r>
        <w:rPr>
          <w:rFonts w:ascii="宋体" w:hAnsi="宋体" w:eastAsia="宋体"/>
          <w:color w:val="auto"/>
        </w:rPr>
        <w:t>是否存在方案违背情况</w:t>
      </w:r>
    </w:p>
    <w:p w14:paraId="69E9DEDE">
      <w:pPr>
        <w:pStyle w:val="16"/>
        <w:spacing w:line="360" w:lineRule="auto"/>
        <w:rPr>
          <w:color w:val="auto"/>
        </w:rPr>
      </w:pPr>
      <w:r>
        <w:rPr>
          <w:rFonts w:ascii="宋体" w:hAnsi="宋体" w:eastAsia="宋体"/>
          <w:color w:val="auto"/>
        </w:rPr>
        <w:t>与</w:t>
      </w:r>
      <w:r>
        <w:rPr>
          <w:rFonts w:hint="eastAsia"/>
          <w:color w:val="auto"/>
          <w:lang w:val="en-US" w:eastAsia="zh-CN"/>
        </w:rPr>
        <w:t>试验药物或临床试验的</w:t>
      </w:r>
      <w:r>
        <w:rPr>
          <w:rFonts w:ascii="宋体" w:hAnsi="宋体" w:eastAsia="宋体"/>
          <w:color w:val="auto"/>
        </w:rPr>
        <w:t>相关性</w:t>
      </w:r>
    </w:p>
    <w:p w14:paraId="48D24AF5">
      <w:pPr>
        <w:pStyle w:val="16"/>
        <w:spacing w:line="360" w:lineRule="auto"/>
        <w:rPr>
          <w:color w:val="auto"/>
        </w:rPr>
      </w:pPr>
      <w:r>
        <w:rPr>
          <w:rFonts w:hint="eastAsia"/>
          <w:color w:val="auto"/>
          <w:lang w:val="en-US" w:eastAsia="zh-CN"/>
        </w:rPr>
        <w:t>是否存在其他可证实的致损原因</w:t>
      </w:r>
    </w:p>
    <w:p w14:paraId="3BD13C74">
      <w:pPr>
        <w:pStyle w:val="16"/>
        <w:spacing w:line="360" w:lineRule="auto"/>
        <w:rPr>
          <w:color w:val="auto"/>
        </w:rPr>
      </w:pPr>
      <w:r>
        <w:rPr>
          <w:rFonts w:ascii="宋体" w:hAnsi="宋体" w:eastAsia="宋体"/>
          <w:color w:val="auto"/>
        </w:rPr>
        <w:t>是否存在超出保障范围的情形</w:t>
      </w:r>
    </w:p>
    <w:p w14:paraId="5BB37B84">
      <w:pPr>
        <w:spacing w:after="120" w:line="360" w:lineRule="auto"/>
        <w:rPr>
          <w:color w:val="auto"/>
        </w:rPr>
      </w:pPr>
      <w:r>
        <w:rPr>
          <w:rFonts w:ascii="宋体" w:hAnsi="宋体" w:eastAsia="宋体"/>
          <w:b/>
          <w:color w:val="auto"/>
        </w:rPr>
        <w:t>结论建议</w:t>
      </w:r>
      <w:r>
        <w:rPr>
          <w:rFonts w:ascii="宋体" w:hAnsi="宋体" w:eastAsia="宋体"/>
          <w:color w:val="auto"/>
        </w:rPr>
        <w:t>：提出合理的赔偿比例及对应的赔付金额建议。</w:t>
      </w:r>
    </w:p>
    <w:p w14:paraId="6F2F9D9D">
      <w:pPr>
        <w:pStyle w:val="5"/>
        <w:keepNext/>
        <w:keepLines/>
        <w:pageBreakBefore w:val="0"/>
        <w:widowControl/>
        <w:numPr>
          <w:ilvl w:val="2"/>
          <w:numId w:val="7"/>
        </w:numPr>
        <w:kinsoku/>
        <w:wordWrap/>
        <w:overflowPunct/>
        <w:topLinePunct w:val="0"/>
        <w:autoSpaceDE/>
        <w:autoSpaceDN/>
        <w:bidi w:val="0"/>
        <w:adjustRightInd/>
        <w:snapToGrid/>
        <w:spacing w:before="120" w:after="120" w:line="360" w:lineRule="auto"/>
        <w:ind w:left="709" w:leftChars="0" w:hanging="709" w:firstLineChars="0"/>
        <w:textAlignment w:val="auto"/>
        <w:outlineLvl w:val="2"/>
        <w:rPr>
          <w:rFonts w:hint="eastAsia" w:ascii="宋体" w:hAnsi="宋体" w:eastAsia="宋体"/>
          <w:color w:val="auto"/>
          <w:sz w:val="24"/>
          <w:szCs w:val="24"/>
          <w:lang w:val="en-US" w:eastAsia="zh-CN"/>
        </w:rPr>
      </w:pPr>
      <w:bookmarkStart w:id="56" w:name="_Toc29569"/>
      <w:r>
        <w:rPr>
          <w:rFonts w:hint="eastAsia" w:ascii="宋体" w:hAnsi="宋体" w:eastAsia="宋体"/>
          <w:color w:val="auto"/>
          <w:sz w:val="24"/>
          <w:szCs w:val="24"/>
          <w:lang w:val="en-US" w:eastAsia="zh-CN"/>
        </w:rPr>
        <w:t>L.4 申办者意见确认</w:t>
      </w:r>
      <w:bookmarkEnd w:id="56"/>
    </w:p>
    <w:p w14:paraId="202B209F">
      <w:pPr>
        <w:spacing w:after="120" w:line="360" w:lineRule="auto"/>
        <w:ind w:firstLine="480" w:firstLineChars="200"/>
        <w:rPr>
          <w:rFonts w:ascii="宋体" w:hAnsi="宋体" w:eastAsia="宋体"/>
          <w:color w:val="auto"/>
        </w:rPr>
      </w:pPr>
      <w:r>
        <w:rPr>
          <w:rFonts w:ascii="宋体" w:hAnsi="宋体" w:eastAsia="宋体"/>
          <w:color w:val="auto"/>
        </w:rPr>
        <w:t>与申办者沟通确认期望的解决方案和谈判策略：</w:t>
      </w:r>
    </w:p>
    <w:p w14:paraId="7FE0B8AF">
      <w:pPr>
        <w:pStyle w:val="16"/>
        <w:spacing w:line="360" w:lineRule="auto"/>
        <w:rPr>
          <w:color w:val="auto"/>
        </w:rPr>
      </w:pPr>
      <w:r>
        <w:rPr>
          <w:rFonts w:ascii="宋体" w:hAnsi="宋体" w:eastAsia="宋体"/>
          <w:color w:val="auto"/>
        </w:rPr>
        <w:t>对赔偿部分的意见</w:t>
      </w:r>
    </w:p>
    <w:p w14:paraId="466FCA0A">
      <w:pPr>
        <w:pStyle w:val="16"/>
        <w:spacing w:line="360" w:lineRule="auto"/>
        <w:rPr>
          <w:color w:val="auto"/>
        </w:rPr>
      </w:pPr>
      <w:r>
        <w:rPr>
          <w:rFonts w:ascii="宋体" w:hAnsi="宋体" w:eastAsia="宋体"/>
          <w:color w:val="auto"/>
        </w:rPr>
        <w:t>是否同意动用补偿额度（附加险）</w:t>
      </w:r>
    </w:p>
    <w:p w14:paraId="014E829D">
      <w:pPr>
        <w:pStyle w:val="16"/>
        <w:spacing w:line="360" w:lineRule="auto"/>
        <w:rPr>
          <w:color w:val="auto"/>
        </w:rPr>
      </w:pPr>
      <w:r>
        <w:rPr>
          <w:rFonts w:ascii="宋体" w:hAnsi="宋体" w:eastAsia="宋体"/>
          <w:color w:val="auto"/>
        </w:rPr>
        <w:t>愿意动用的补偿额度</w:t>
      </w:r>
    </w:p>
    <w:p w14:paraId="75EBA96F">
      <w:pPr>
        <w:pStyle w:val="16"/>
        <w:spacing w:line="360" w:lineRule="auto"/>
        <w:rPr>
          <w:color w:val="auto"/>
        </w:rPr>
      </w:pPr>
      <w:r>
        <w:rPr>
          <w:rFonts w:ascii="宋体" w:hAnsi="宋体" w:eastAsia="宋体"/>
          <w:color w:val="auto"/>
        </w:rPr>
        <w:t>赔偿后补偿额度剩余情况</w:t>
      </w:r>
    </w:p>
    <w:p w14:paraId="6C9465D9">
      <w:pPr>
        <w:pStyle w:val="5"/>
        <w:keepNext/>
        <w:keepLines/>
        <w:pageBreakBefore w:val="0"/>
        <w:widowControl/>
        <w:numPr>
          <w:ilvl w:val="2"/>
          <w:numId w:val="7"/>
        </w:numPr>
        <w:kinsoku/>
        <w:wordWrap/>
        <w:overflowPunct/>
        <w:topLinePunct w:val="0"/>
        <w:autoSpaceDE/>
        <w:autoSpaceDN/>
        <w:bidi w:val="0"/>
        <w:adjustRightInd/>
        <w:snapToGrid/>
        <w:spacing w:before="120" w:after="120" w:line="360" w:lineRule="auto"/>
        <w:ind w:left="709" w:leftChars="0" w:hanging="709" w:firstLineChars="0"/>
        <w:textAlignment w:val="auto"/>
        <w:outlineLvl w:val="2"/>
        <w:rPr>
          <w:rFonts w:hint="eastAsia" w:ascii="宋体" w:hAnsi="宋体" w:eastAsia="宋体"/>
          <w:color w:val="auto"/>
          <w:sz w:val="24"/>
          <w:szCs w:val="24"/>
          <w:lang w:val="en-US" w:eastAsia="zh-CN"/>
        </w:rPr>
      </w:pPr>
      <w:bookmarkStart w:id="57" w:name="_Toc28800"/>
      <w:r>
        <w:rPr>
          <w:rFonts w:hint="eastAsia" w:ascii="宋体" w:hAnsi="宋体" w:eastAsia="宋体"/>
          <w:color w:val="auto"/>
          <w:sz w:val="24"/>
          <w:szCs w:val="24"/>
          <w:lang w:val="en-US" w:eastAsia="zh-CN"/>
        </w:rPr>
        <w:t>L.5 和解协议拟定</w:t>
      </w:r>
      <w:bookmarkEnd w:id="57"/>
    </w:p>
    <w:p w14:paraId="18B65658">
      <w:pPr>
        <w:spacing w:after="120" w:line="360" w:lineRule="auto"/>
        <w:ind w:firstLine="480" w:firstLineChars="200"/>
        <w:rPr>
          <w:rFonts w:ascii="宋体" w:hAnsi="宋体" w:eastAsia="宋体"/>
          <w:color w:val="auto"/>
        </w:rPr>
      </w:pPr>
      <w:r>
        <w:rPr>
          <w:rFonts w:ascii="宋体" w:hAnsi="宋体" w:eastAsia="宋体"/>
          <w:color w:val="auto"/>
        </w:rPr>
        <w:t>基于前述评估，拟定和解协议：</w:t>
      </w:r>
    </w:p>
    <w:p w14:paraId="0F1E30A7">
      <w:pPr>
        <w:pStyle w:val="16"/>
        <w:spacing w:line="360" w:lineRule="auto"/>
        <w:rPr>
          <w:color w:val="auto"/>
        </w:rPr>
      </w:pPr>
      <w:r>
        <w:rPr>
          <w:rFonts w:ascii="宋体" w:hAnsi="宋体" w:eastAsia="宋体"/>
          <w:color w:val="auto"/>
        </w:rPr>
        <w:t>确定协议方</w:t>
      </w:r>
    </w:p>
    <w:p w14:paraId="2D2ED5CF">
      <w:pPr>
        <w:pStyle w:val="16"/>
        <w:spacing w:line="360" w:lineRule="auto"/>
        <w:rPr>
          <w:color w:val="auto"/>
        </w:rPr>
      </w:pPr>
      <w:r>
        <w:rPr>
          <w:rFonts w:ascii="宋体" w:hAnsi="宋体" w:eastAsia="宋体"/>
          <w:color w:val="auto"/>
        </w:rPr>
        <w:t>确定协议金额</w:t>
      </w:r>
    </w:p>
    <w:p w14:paraId="3993668C">
      <w:pPr>
        <w:pStyle w:val="16"/>
        <w:spacing w:line="360" w:lineRule="auto"/>
        <w:rPr>
          <w:color w:val="auto"/>
        </w:rPr>
      </w:pPr>
      <w:r>
        <w:rPr>
          <w:rFonts w:ascii="宋体" w:hAnsi="宋体" w:eastAsia="宋体"/>
          <w:color w:val="auto"/>
        </w:rPr>
        <w:t>明确关键条款</w:t>
      </w:r>
    </w:p>
    <w:p w14:paraId="42EEB9DF">
      <w:pPr>
        <w:pStyle w:val="16"/>
        <w:spacing w:line="360" w:lineRule="auto"/>
        <w:rPr>
          <w:color w:val="auto"/>
        </w:rPr>
      </w:pPr>
      <w:r>
        <w:rPr>
          <w:rFonts w:ascii="宋体" w:hAnsi="宋体" w:eastAsia="宋体"/>
          <w:color w:val="auto"/>
        </w:rPr>
        <w:t>收集支付合法性的支持文件（如非直接支付给受试者）</w:t>
      </w:r>
    </w:p>
    <w:p w14:paraId="2A6789C4">
      <w:pPr>
        <w:spacing w:after="120" w:line="360" w:lineRule="auto"/>
        <w:ind w:firstLine="482" w:firstLineChars="200"/>
        <w:rPr>
          <w:color w:val="auto"/>
        </w:rPr>
      </w:pPr>
      <w:r>
        <w:rPr>
          <w:rFonts w:ascii="宋体" w:hAnsi="宋体" w:eastAsia="宋体"/>
          <w:b/>
          <w:color w:val="auto"/>
        </w:rPr>
        <w:t>协议签署后，进行赔偿支付，案件处理完成。</w:t>
      </w:r>
    </w:p>
    <w:p w14:paraId="645E2623">
      <w:pPr>
        <w:rPr>
          <w:rFonts w:ascii="宋体" w:hAnsi="宋体" w:eastAsia="宋体"/>
          <w:color w:val="auto"/>
        </w:rPr>
      </w:pPr>
      <w:r>
        <w:rPr>
          <w:rFonts w:ascii="宋体" w:hAnsi="宋体" w:eastAsia="宋体"/>
          <w:color w:val="auto"/>
        </w:rPr>
        <w:br w:type="page"/>
      </w:r>
    </w:p>
    <w:p w14:paraId="2E700336">
      <w:pPr>
        <w:pStyle w:val="3"/>
        <w:keepNext/>
        <w:keepLines/>
        <w:pageBreakBefore w:val="0"/>
        <w:widowControl/>
        <w:numPr>
          <w:ilvl w:val="0"/>
          <w:numId w:val="7"/>
        </w:numPr>
        <w:kinsoku/>
        <w:wordWrap/>
        <w:overflowPunct/>
        <w:topLinePunct w:val="0"/>
        <w:autoSpaceDE/>
        <w:autoSpaceDN/>
        <w:bidi w:val="0"/>
        <w:adjustRightInd/>
        <w:snapToGrid/>
        <w:spacing w:after="240" w:line="360" w:lineRule="auto"/>
        <w:ind w:left="425" w:leftChars="0" w:hanging="425" w:firstLineChars="0"/>
        <w:textAlignment w:val="auto"/>
        <w:outlineLvl w:val="0"/>
        <w:rPr>
          <w:rFonts w:hint="eastAsia" w:eastAsia="宋体"/>
          <w:color w:val="auto"/>
          <w:sz w:val="28"/>
          <w:szCs w:val="28"/>
          <w:lang w:val="en-US" w:eastAsia="zh-CN"/>
        </w:rPr>
      </w:pPr>
      <w:bookmarkStart w:id="58" w:name="_Toc21027"/>
      <w:r>
        <w:rPr>
          <w:rFonts w:hint="eastAsia" w:eastAsia="宋体"/>
          <w:color w:val="auto"/>
          <w:sz w:val="28"/>
          <w:szCs w:val="28"/>
          <w:lang w:val="en-US" w:eastAsia="zh-CN"/>
        </w:rPr>
        <w:t>报案申请指南</w:t>
      </w:r>
      <w:bookmarkEnd w:id="58"/>
    </w:p>
    <w:p w14:paraId="39DD23CC">
      <w:pPr>
        <w:pStyle w:val="4"/>
        <w:keepNext/>
        <w:keepLines/>
        <w:pageBreakBefore w:val="0"/>
        <w:widowControl/>
        <w:numPr>
          <w:ilvl w:val="1"/>
          <w:numId w:val="7"/>
        </w:numPr>
        <w:kinsoku/>
        <w:wordWrap/>
        <w:overflowPunct/>
        <w:topLinePunct w:val="0"/>
        <w:autoSpaceDE/>
        <w:autoSpaceDN/>
        <w:bidi w:val="0"/>
        <w:adjustRightInd/>
        <w:snapToGrid/>
        <w:spacing w:after="240" w:line="360" w:lineRule="auto"/>
        <w:ind w:left="567" w:leftChars="0" w:hanging="567" w:firstLineChars="0"/>
        <w:textAlignment w:val="auto"/>
        <w:outlineLvl w:val="1"/>
        <w:rPr>
          <w:rFonts w:hint="eastAsia" w:ascii="宋体" w:hAnsi="宋体" w:eastAsia="宋体"/>
          <w:color w:val="auto"/>
          <w:sz w:val="28"/>
          <w:szCs w:val="28"/>
          <w:lang w:val="en-US" w:eastAsia="zh-CN"/>
        </w:rPr>
      </w:pPr>
      <w:bookmarkStart w:id="59" w:name="_Toc30471"/>
      <w:r>
        <w:rPr>
          <w:rFonts w:hint="eastAsia" w:ascii="宋体" w:hAnsi="宋体" w:eastAsia="宋体"/>
          <w:color w:val="auto"/>
          <w:sz w:val="28"/>
          <w:szCs w:val="28"/>
          <w:lang w:val="en-US" w:eastAsia="zh-CN"/>
        </w:rPr>
        <w:t>报案方式</w:t>
      </w:r>
      <w:bookmarkEnd w:id="59"/>
    </w:p>
    <w:p w14:paraId="736C506B">
      <w:pPr>
        <w:spacing w:after="120" w:line="360" w:lineRule="auto"/>
        <w:ind w:firstLine="480" w:firstLineChars="200"/>
        <w:rPr>
          <w:color w:val="auto"/>
        </w:rPr>
      </w:pPr>
      <w:r>
        <w:rPr>
          <w:rFonts w:ascii="宋体" w:hAnsi="宋体" w:eastAsia="宋体"/>
          <w:color w:val="auto"/>
        </w:rPr>
        <w:t>您可以通过以下方式向我们报案：</w:t>
      </w:r>
    </w:p>
    <w:p w14:paraId="70666988">
      <w:pPr>
        <w:pStyle w:val="16"/>
        <w:spacing w:line="360" w:lineRule="auto"/>
        <w:rPr>
          <w:rFonts w:ascii="宋体" w:hAnsi="宋体" w:eastAsia="宋体"/>
          <w:color w:val="auto"/>
        </w:rPr>
      </w:pPr>
      <w:r>
        <w:rPr>
          <w:rFonts w:ascii="宋体" w:hAnsi="宋体" w:eastAsia="宋体"/>
          <w:color w:val="auto"/>
        </w:rPr>
        <w:t>医院端报案：由研究中心（医院）的CRC或PI直接报案</w:t>
      </w:r>
    </w:p>
    <w:p w14:paraId="308F26A2">
      <w:pPr>
        <w:pStyle w:val="16"/>
        <w:spacing w:line="360" w:lineRule="auto"/>
        <w:rPr>
          <w:rFonts w:ascii="宋体" w:hAnsi="宋体" w:eastAsia="宋体"/>
          <w:color w:val="auto"/>
        </w:rPr>
      </w:pPr>
      <w:r>
        <w:rPr>
          <w:rFonts w:ascii="宋体" w:hAnsi="宋体" w:eastAsia="宋体"/>
          <w:color w:val="auto"/>
        </w:rPr>
        <w:t>申办者端报案：由申办者的药物警戒（PV）团队报案</w:t>
      </w:r>
    </w:p>
    <w:p w14:paraId="52368E8D">
      <w:pPr>
        <w:pStyle w:val="16"/>
        <w:spacing w:line="360" w:lineRule="auto"/>
        <w:rPr>
          <w:rFonts w:ascii="宋体" w:hAnsi="宋体" w:eastAsia="宋体"/>
          <w:color w:val="auto"/>
        </w:rPr>
      </w:pPr>
      <w:r>
        <w:rPr>
          <w:rFonts w:ascii="宋体" w:hAnsi="宋体" w:eastAsia="宋体"/>
          <w:color w:val="auto"/>
        </w:rPr>
        <w:t>CRO报案：由委托的CRO机构代为报案</w:t>
      </w:r>
    </w:p>
    <w:p w14:paraId="207F1EAA">
      <w:pPr>
        <w:pStyle w:val="4"/>
        <w:keepNext/>
        <w:keepLines/>
        <w:pageBreakBefore w:val="0"/>
        <w:widowControl/>
        <w:numPr>
          <w:ilvl w:val="1"/>
          <w:numId w:val="7"/>
        </w:numPr>
        <w:kinsoku/>
        <w:wordWrap/>
        <w:overflowPunct/>
        <w:topLinePunct w:val="0"/>
        <w:autoSpaceDE/>
        <w:autoSpaceDN/>
        <w:bidi w:val="0"/>
        <w:adjustRightInd/>
        <w:snapToGrid/>
        <w:spacing w:after="240" w:line="360" w:lineRule="auto"/>
        <w:ind w:left="567" w:leftChars="0" w:hanging="567" w:firstLineChars="0"/>
        <w:textAlignment w:val="auto"/>
        <w:outlineLvl w:val="1"/>
        <w:rPr>
          <w:rFonts w:hint="eastAsia" w:ascii="宋体" w:hAnsi="宋体" w:eastAsia="宋体"/>
          <w:color w:val="auto"/>
          <w:sz w:val="28"/>
          <w:szCs w:val="28"/>
          <w:lang w:val="en-US" w:eastAsia="zh-CN"/>
        </w:rPr>
      </w:pPr>
      <w:bookmarkStart w:id="60" w:name="_Toc28644"/>
      <w:r>
        <w:rPr>
          <w:rFonts w:hint="eastAsia" w:ascii="宋体" w:hAnsi="宋体" w:eastAsia="宋体"/>
          <w:color w:val="auto"/>
          <w:sz w:val="28"/>
          <w:szCs w:val="28"/>
          <w:lang w:val="en-US" w:eastAsia="zh-CN"/>
        </w:rPr>
        <w:t>报案所需信息</w:t>
      </w:r>
      <w:bookmarkEnd w:id="60"/>
    </w:p>
    <w:p w14:paraId="64B5A2BC">
      <w:pPr>
        <w:spacing w:after="120" w:line="360" w:lineRule="auto"/>
        <w:ind w:firstLine="480" w:firstLineChars="200"/>
        <w:rPr>
          <w:rFonts w:ascii="宋体" w:hAnsi="宋体" w:eastAsia="宋体"/>
          <w:color w:val="auto"/>
        </w:rPr>
      </w:pPr>
      <w:r>
        <w:rPr>
          <w:rFonts w:ascii="宋体" w:hAnsi="宋体" w:eastAsia="宋体"/>
          <w:color w:val="auto"/>
        </w:rPr>
        <w:t>请准备以下信息以便快速完成报案：</w:t>
      </w:r>
    </w:p>
    <w:p w14:paraId="0E58D1B8">
      <w:pPr>
        <w:pStyle w:val="5"/>
        <w:keepNext/>
        <w:keepLines/>
        <w:pageBreakBefore w:val="0"/>
        <w:widowControl/>
        <w:numPr>
          <w:ilvl w:val="2"/>
          <w:numId w:val="7"/>
        </w:numPr>
        <w:kinsoku/>
        <w:wordWrap/>
        <w:overflowPunct/>
        <w:topLinePunct w:val="0"/>
        <w:autoSpaceDE/>
        <w:autoSpaceDN/>
        <w:bidi w:val="0"/>
        <w:adjustRightInd/>
        <w:snapToGrid/>
        <w:spacing w:before="120" w:after="120" w:line="360" w:lineRule="auto"/>
        <w:ind w:left="709" w:leftChars="0" w:hanging="709" w:firstLineChars="0"/>
        <w:textAlignment w:val="auto"/>
        <w:outlineLvl w:val="2"/>
        <w:rPr>
          <w:rFonts w:hint="eastAsia" w:ascii="宋体" w:hAnsi="宋体" w:eastAsia="宋体"/>
          <w:color w:val="auto"/>
          <w:sz w:val="24"/>
          <w:szCs w:val="24"/>
          <w:lang w:val="en-US" w:eastAsia="zh-CN"/>
        </w:rPr>
      </w:pPr>
      <w:bookmarkStart w:id="61" w:name="_Toc16349"/>
      <w:r>
        <w:rPr>
          <w:rFonts w:hint="eastAsia" w:ascii="宋体" w:hAnsi="宋体" w:eastAsia="宋体"/>
          <w:color w:val="auto"/>
          <w:sz w:val="24"/>
          <w:szCs w:val="24"/>
          <w:lang w:val="en-US" w:eastAsia="zh-CN"/>
        </w:rPr>
        <w:t>保单信息</w:t>
      </w:r>
      <w:bookmarkEnd w:id="61"/>
    </w:p>
    <w:p w14:paraId="605CD59C">
      <w:pPr>
        <w:pStyle w:val="16"/>
        <w:spacing w:line="360" w:lineRule="auto"/>
        <w:rPr>
          <w:color w:val="auto"/>
        </w:rPr>
      </w:pPr>
      <w:r>
        <w:rPr>
          <w:rFonts w:ascii="宋体" w:hAnsi="宋体" w:eastAsia="宋体"/>
          <w:color w:val="auto"/>
        </w:rPr>
        <w:t>承保保险公司名称</w:t>
      </w:r>
    </w:p>
    <w:p w14:paraId="325401E2">
      <w:pPr>
        <w:pStyle w:val="16"/>
        <w:spacing w:line="360" w:lineRule="auto"/>
        <w:rPr>
          <w:color w:val="auto"/>
        </w:rPr>
      </w:pPr>
      <w:r>
        <w:rPr>
          <w:rFonts w:ascii="宋体" w:hAnsi="宋体" w:eastAsia="宋体"/>
          <w:color w:val="auto"/>
        </w:rPr>
        <w:t>保单号</w:t>
      </w:r>
    </w:p>
    <w:p w14:paraId="7EC278FB">
      <w:pPr>
        <w:pStyle w:val="16"/>
        <w:spacing w:line="360" w:lineRule="auto"/>
        <w:rPr>
          <w:color w:val="auto"/>
        </w:rPr>
      </w:pPr>
      <w:r>
        <w:rPr>
          <w:rFonts w:ascii="宋体" w:hAnsi="宋体" w:eastAsia="宋体"/>
          <w:color w:val="auto"/>
        </w:rPr>
        <w:t>保险期限（格式：YYYY-MM-DD 至 YYYY-MM-DD）</w:t>
      </w:r>
    </w:p>
    <w:p w14:paraId="7B08A96E">
      <w:pPr>
        <w:pStyle w:val="5"/>
        <w:keepNext/>
        <w:keepLines/>
        <w:pageBreakBefore w:val="0"/>
        <w:widowControl/>
        <w:numPr>
          <w:ilvl w:val="2"/>
          <w:numId w:val="7"/>
        </w:numPr>
        <w:kinsoku/>
        <w:wordWrap/>
        <w:overflowPunct/>
        <w:topLinePunct w:val="0"/>
        <w:autoSpaceDE/>
        <w:autoSpaceDN/>
        <w:bidi w:val="0"/>
        <w:adjustRightInd/>
        <w:snapToGrid/>
        <w:spacing w:before="120" w:after="120" w:line="360" w:lineRule="auto"/>
        <w:ind w:left="709" w:leftChars="0" w:hanging="709" w:firstLineChars="0"/>
        <w:textAlignment w:val="auto"/>
        <w:outlineLvl w:val="2"/>
        <w:rPr>
          <w:rFonts w:hint="eastAsia" w:ascii="宋体" w:hAnsi="宋体" w:eastAsia="宋体"/>
          <w:color w:val="auto"/>
          <w:sz w:val="24"/>
          <w:szCs w:val="24"/>
          <w:lang w:val="en-US" w:eastAsia="zh-CN"/>
        </w:rPr>
      </w:pPr>
      <w:bookmarkStart w:id="62" w:name="_Toc3251"/>
      <w:r>
        <w:rPr>
          <w:rFonts w:hint="eastAsia" w:ascii="宋体" w:hAnsi="宋体" w:eastAsia="宋体"/>
          <w:color w:val="auto"/>
          <w:sz w:val="24"/>
          <w:szCs w:val="24"/>
          <w:lang w:val="en-US" w:eastAsia="zh-CN"/>
        </w:rPr>
        <w:t>报案信息</w:t>
      </w:r>
      <w:bookmarkEnd w:id="62"/>
    </w:p>
    <w:p w14:paraId="3EB38C77">
      <w:pPr>
        <w:pStyle w:val="16"/>
        <w:spacing w:line="360" w:lineRule="auto"/>
        <w:rPr>
          <w:color w:val="auto"/>
        </w:rPr>
      </w:pPr>
      <w:r>
        <w:rPr>
          <w:rFonts w:ascii="宋体" w:hAnsi="宋体" w:eastAsia="宋体"/>
          <w:color w:val="auto"/>
        </w:rPr>
        <w:t>报案来源（医院 / 申办者 / CRO / 其他）</w:t>
      </w:r>
    </w:p>
    <w:p w14:paraId="1857BBCF">
      <w:pPr>
        <w:pStyle w:val="16"/>
        <w:spacing w:line="360" w:lineRule="auto"/>
        <w:rPr>
          <w:color w:val="auto"/>
        </w:rPr>
      </w:pPr>
      <w:r>
        <w:rPr>
          <w:rFonts w:ascii="宋体" w:hAnsi="宋体" w:eastAsia="宋体"/>
          <w:color w:val="auto"/>
        </w:rPr>
        <w:t>报案人姓名、岗位、联系电话、邮箱</w:t>
      </w:r>
    </w:p>
    <w:p w14:paraId="4AA80325">
      <w:pPr>
        <w:pStyle w:val="5"/>
        <w:keepNext/>
        <w:keepLines/>
        <w:pageBreakBefore w:val="0"/>
        <w:widowControl/>
        <w:numPr>
          <w:ilvl w:val="2"/>
          <w:numId w:val="7"/>
        </w:numPr>
        <w:kinsoku/>
        <w:wordWrap/>
        <w:overflowPunct/>
        <w:topLinePunct w:val="0"/>
        <w:autoSpaceDE/>
        <w:autoSpaceDN/>
        <w:bidi w:val="0"/>
        <w:adjustRightInd/>
        <w:snapToGrid/>
        <w:spacing w:before="120" w:after="120" w:line="360" w:lineRule="auto"/>
        <w:ind w:left="709" w:leftChars="0" w:hanging="709" w:firstLineChars="0"/>
        <w:textAlignment w:val="auto"/>
        <w:outlineLvl w:val="2"/>
        <w:rPr>
          <w:rFonts w:hint="eastAsia" w:ascii="宋体" w:hAnsi="宋体" w:eastAsia="宋体"/>
          <w:color w:val="auto"/>
          <w:sz w:val="24"/>
          <w:szCs w:val="24"/>
          <w:lang w:val="en-US" w:eastAsia="zh-CN"/>
        </w:rPr>
      </w:pPr>
      <w:bookmarkStart w:id="63" w:name="_Toc27301"/>
      <w:r>
        <w:rPr>
          <w:rFonts w:hint="eastAsia" w:ascii="宋体" w:hAnsi="宋体" w:eastAsia="宋体"/>
          <w:color w:val="auto"/>
          <w:sz w:val="24"/>
          <w:szCs w:val="24"/>
          <w:lang w:val="en-US" w:eastAsia="zh-CN"/>
        </w:rPr>
        <w:t>试验项目信息</w:t>
      </w:r>
      <w:bookmarkEnd w:id="63"/>
    </w:p>
    <w:p w14:paraId="50F83A80">
      <w:pPr>
        <w:pStyle w:val="16"/>
        <w:spacing w:line="360" w:lineRule="auto"/>
        <w:rPr>
          <w:color w:val="auto"/>
        </w:rPr>
      </w:pPr>
      <w:r>
        <w:rPr>
          <w:rFonts w:ascii="宋体" w:hAnsi="宋体" w:eastAsia="宋体"/>
          <w:color w:val="auto"/>
        </w:rPr>
        <w:t>临床试验方案全称</w:t>
      </w:r>
    </w:p>
    <w:p w14:paraId="3AC8AEB4">
      <w:pPr>
        <w:pStyle w:val="16"/>
        <w:spacing w:line="360" w:lineRule="auto"/>
        <w:rPr>
          <w:color w:val="auto"/>
        </w:rPr>
      </w:pPr>
      <w:r>
        <w:rPr>
          <w:rFonts w:ascii="宋体" w:hAnsi="宋体" w:eastAsia="宋体"/>
          <w:color w:val="auto"/>
        </w:rPr>
        <w:t>产品名称（试验药物/器械名称）</w:t>
      </w:r>
    </w:p>
    <w:p w14:paraId="695109CA">
      <w:pPr>
        <w:pStyle w:val="16"/>
        <w:spacing w:line="360" w:lineRule="auto"/>
        <w:rPr>
          <w:color w:val="auto"/>
        </w:rPr>
      </w:pPr>
      <w:r>
        <w:rPr>
          <w:rFonts w:ascii="宋体" w:hAnsi="宋体" w:eastAsia="宋体"/>
          <w:color w:val="auto"/>
        </w:rPr>
        <w:t>研究中心名称</w:t>
      </w:r>
    </w:p>
    <w:p w14:paraId="22C14CEA">
      <w:pPr>
        <w:pStyle w:val="16"/>
        <w:spacing w:line="360" w:lineRule="auto"/>
        <w:rPr>
          <w:color w:val="auto"/>
        </w:rPr>
      </w:pPr>
      <w:r>
        <w:rPr>
          <w:rFonts w:ascii="宋体" w:hAnsi="宋体" w:eastAsia="宋体"/>
          <w:color w:val="auto"/>
        </w:rPr>
        <w:t>中心编号</w:t>
      </w:r>
    </w:p>
    <w:p w14:paraId="22E34D06">
      <w:pPr>
        <w:pStyle w:val="5"/>
        <w:keepNext/>
        <w:keepLines/>
        <w:pageBreakBefore w:val="0"/>
        <w:widowControl/>
        <w:numPr>
          <w:ilvl w:val="2"/>
          <w:numId w:val="7"/>
        </w:numPr>
        <w:kinsoku/>
        <w:wordWrap/>
        <w:overflowPunct/>
        <w:topLinePunct w:val="0"/>
        <w:autoSpaceDE/>
        <w:autoSpaceDN/>
        <w:bidi w:val="0"/>
        <w:adjustRightInd/>
        <w:snapToGrid/>
        <w:spacing w:before="120" w:after="120" w:line="360" w:lineRule="auto"/>
        <w:ind w:left="709" w:leftChars="0" w:hanging="709" w:firstLineChars="0"/>
        <w:textAlignment w:val="auto"/>
        <w:outlineLvl w:val="2"/>
        <w:rPr>
          <w:rFonts w:hint="eastAsia" w:ascii="宋体" w:hAnsi="宋体" w:eastAsia="宋体"/>
          <w:color w:val="auto"/>
          <w:sz w:val="24"/>
          <w:szCs w:val="24"/>
          <w:lang w:val="en-US" w:eastAsia="zh-CN"/>
        </w:rPr>
      </w:pPr>
      <w:bookmarkStart w:id="64" w:name="_Toc24979"/>
      <w:r>
        <w:rPr>
          <w:rFonts w:hint="eastAsia" w:ascii="宋体" w:hAnsi="宋体" w:eastAsia="宋体"/>
          <w:color w:val="auto"/>
          <w:sz w:val="24"/>
          <w:szCs w:val="24"/>
          <w:lang w:val="en-US" w:eastAsia="zh-CN"/>
        </w:rPr>
        <w:t>受试者信息</w:t>
      </w:r>
      <w:bookmarkEnd w:id="64"/>
    </w:p>
    <w:p w14:paraId="15CB8491">
      <w:pPr>
        <w:pStyle w:val="16"/>
        <w:spacing w:line="360" w:lineRule="auto"/>
        <w:rPr>
          <w:color w:val="auto"/>
        </w:rPr>
      </w:pPr>
      <w:r>
        <w:rPr>
          <w:rFonts w:ascii="宋体" w:hAnsi="宋体" w:eastAsia="宋体"/>
          <w:color w:val="auto"/>
        </w:rPr>
        <w:t>受试者编号</w:t>
      </w:r>
    </w:p>
    <w:p w14:paraId="31D61051">
      <w:pPr>
        <w:pStyle w:val="16"/>
        <w:spacing w:line="360" w:lineRule="auto"/>
        <w:rPr>
          <w:color w:val="auto"/>
        </w:rPr>
      </w:pPr>
      <w:r>
        <w:rPr>
          <w:rFonts w:ascii="宋体" w:hAnsi="宋体" w:eastAsia="宋体"/>
          <w:color w:val="auto"/>
        </w:rPr>
        <w:t>姓名缩写（拼音首字母，如：ZHANG S）</w:t>
      </w:r>
    </w:p>
    <w:p w14:paraId="37F90CD9">
      <w:pPr>
        <w:pStyle w:val="16"/>
        <w:spacing w:line="360" w:lineRule="auto"/>
        <w:rPr>
          <w:color w:val="auto"/>
        </w:rPr>
      </w:pPr>
      <w:r>
        <w:rPr>
          <w:rFonts w:ascii="宋体" w:hAnsi="宋体" w:eastAsia="宋体"/>
          <w:color w:val="auto"/>
        </w:rPr>
        <w:t>入组日期（格式：YYYY-MM-DD）</w:t>
      </w:r>
    </w:p>
    <w:p w14:paraId="5D4FD7F5">
      <w:pPr>
        <w:pStyle w:val="16"/>
        <w:spacing w:line="360" w:lineRule="auto"/>
        <w:rPr>
          <w:color w:val="auto"/>
        </w:rPr>
      </w:pPr>
      <w:r>
        <w:rPr>
          <w:rFonts w:ascii="宋体" w:hAnsi="宋体" w:eastAsia="宋体"/>
          <w:color w:val="auto"/>
        </w:rPr>
        <w:t>退出日期（如适用）</w:t>
      </w:r>
    </w:p>
    <w:p w14:paraId="714AE880">
      <w:pPr>
        <w:pStyle w:val="5"/>
        <w:keepNext/>
        <w:keepLines/>
        <w:pageBreakBefore w:val="0"/>
        <w:widowControl/>
        <w:numPr>
          <w:ilvl w:val="2"/>
          <w:numId w:val="7"/>
        </w:numPr>
        <w:kinsoku/>
        <w:wordWrap/>
        <w:overflowPunct/>
        <w:topLinePunct w:val="0"/>
        <w:autoSpaceDE/>
        <w:autoSpaceDN/>
        <w:bidi w:val="0"/>
        <w:adjustRightInd/>
        <w:snapToGrid/>
        <w:spacing w:before="120" w:after="120" w:line="360" w:lineRule="auto"/>
        <w:ind w:left="709" w:leftChars="0" w:hanging="709" w:firstLineChars="0"/>
        <w:textAlignment w:val="auto"/>
        <w:outlineLvl w:val="2"/>
        <w:rPr>
          <w:rFonts w:hint="eastAsia" w:ascii="宋体" w:hAnsi="宋体" w:eastAsia="宋体"/>
          <w:color w:val="auto"/>
          <w:sz w:val="24"/>
          <w:szCs w:val="24"/>
          <w:lang w:val="en-US" w:eastAsia="zh-CN"/>
        </w:rPr>
      </w:pPr>
      <w:bookmarkStart w:id="65" w:name="_Toc11569"/>
      <w:r>
        <w:rPr>
          <w:rFonts w:hint="eastAsia" w:ascii="宋体" w:hAnsi="宋体" w:eastAsia="宋体"/>
          <w:color w:val="auto"/>
          <w:sz w:val="24"/>
          <w:szCs w:val="24"/>
          <w:lang w:val="en-US" w:eastAsia="zh-CN"/>
        </w:rPr>
        <w:t>事件信息</w:t>
      </w:r>
      <w:bookmarkEnd w:id="65"/>
    </w:p>
    <w:p w14:paraId="0EF6DE30">
      <w:pPr>
        <w:pStyle w:val="16"/>
        <w:spacing w:line="360" w:lineRule="auto"/>
        <w:rPr>
          <w:color w:val="auto"/>
        </w:rPr>
      </w:pPr>
      <w:r>
        <w:rPr>
          <w:rFonts w:ascii="宋体" w:hAnsi="宋体" w:eastAsia="宋体"/>
          <w:color w:val="auto"/>
        </w:rPr>
        <w:t>事件名称（如：严重肝损伤）</w:t>
      </w:r>
    </w:p>
    <w:p w14:paraId="1D11C776">
      <w:pPr>
        <w:pStyle w:val="16"/>
        <w:spacing w:line="360" w:lineRule="auto"/>
        <w:rPr>
          <w:color w:val="auto"/>
        </w:rPr>
      </w:pPr>
      <w:r>
        <w:rPr>
          <w:rFonts w:ascii="宋体" w:hAnsi="宋体" w:eastAsia="宋体"/>
          <w:color w:val="auto"/>
        </w:rPr>
        <w:t>事件发生时间（格式：YYYY-MM-DD）</w:t>
      </w:r>
    </w:p>
    <w:p w14:paraId="465DBA7A">
      <w:pPr>
        <w:pStyle w:val="16"/>
        <w:spacing w:line="360" w:lineRule="auto"/>
        <w:rPr>
          <w:color w:val="auto"/>
        </w:rPr>
      </w:pPr>
      <w:r>
        <w:rPr>
          <w:rFonts w:ascii="宋体" w:hAnsi="宋体" w:eastAsia="宋体"/>
          <w:color w:val="auto"/>
        </w:rPr>
        <w:t>事件结局（康复/后遗症/死亡/失访/其他）</w:t>
      </w:r>
    </w:p>
    <w:p w14:paraId="36E2EF27">
      <w:pPr>
        <w:pStyle w:val="16"/>
        <w:spacing w:line="360" w:lineRule="auto"/>
        <w:rPr>
          <w:color w:val="auto"/>
        </w:rPr>
      </w:pPr>
      <w:r>
        <w:rPr>
          <w:rFonts w:ascii="宋体" w:hAnsi="宋体" w:eastAsia="宋体"/>
          <w:color w:val="auto"/>
        </w:rPr>
        <w:t>是否方案偏离/违背</w:t>
      </w:r>
    </w:p>
    <w:p w14:paraId="7AF34C74">
      <w:pPr>
        <w:pStyle w:val="4"/>
        <w:keepNext/>
        <w:keepLines/>
        <w:pageBreakBefore w:val="0"/>
        <w:widowControl/>
        <w:numPr>
          <w:ilvl w:val="1"/>
          <w:numId w:val="7"/>
        </w:numPr>
        <w:kinsoku/>
        <w:wordWrap/>
        <w:overflowPunct/>
        <w:topLinePunct w:val="0"/>
        <w:autoSpaceDE/>
        <w:autoSpaceDN/>
        <w:bidi w:val="0"/>
        <w:adjustRightInd/>
        <w:snapToGrid/>
        <w:spacing w:after="240" w:line="360" w:lineRule="auto"/>
        <w:ind w:left="567" w:leftChars="0" w:hanging="567" w:firstLineChars="0"/>
        <w:textAlignment w:val="auto"/>
        <w:outlineLvl w:val="1"/>
        <w:rPr>
          <w:rFonts w:hint="eastAsia" w:ascii="宋体" w:hAnsi="宋体" w:eastAsia="宋体"/>
          <w:color w:val="auto"/>
          <w:sz w:val="28"/>
          <w:szCs w:val="28"/>
          <w:lang w:val="en-US" w:eastAsia="zh-CN"/>
        </w:rPr>
      </w:pPr>
      <w:bookmarkStart w:id="66" w:name="_Toc14733"/>
      <w:r>
        <w:rPr>
          <w:rFonts w:hint="eastAsia" w:ascii="宋体" w:hAnsi="宋体" w:eastAsia="宋体"/>
          <w:color w:val="auto"/>
          <w:sz w:val="28"/>
          <w:szCs w:val="28"/>
          <w:lang w:val="en-US" w:eastAsia="zh-CN"/>
        </w:rPr>
        <w:t>资料提供方式</w:t>
      </w:r>
      <w:bookmarkEnd w:id="66"/>
    </w:p>
    <w:p w14:paraId="7CEC4999">
      <w:pPr>
        <w:pStyle w:val="16"/>
        <w:spacing w:line="360" w:lineRule="auto"/>
        <w:rPr>
          <w:color w:val="auto"/>
        </w:rPr>
      </w:pPr>
      <w:r>
        <w:rPr>
          <w:rFonts w:ascii="宋体" w:hAnsi="宋体" w:eastAsia="宋体"/>
          <w:color w:val="auto"/>
        </w:rPr>
        <w:t>优先方式：通过邮件发送电子版文件</w:t>
      </w:r>
    </w:p>
    <w:p w14:paraId="5BFADAA0">
      <w:pPr>
        <w:pStyle w:val="16"/>
        <w:spacing w:line="360" w:lineRule="auto"/>
        <w:rPr>
          <w:color w:val="auto"/>
        </w:rPr>
      </w:pPr>
      <w:r>
        <w:rPr>
          <w:rFonts w:ascii="宋体" w:hAnsi="宋体" w:eastAsia="宋体"/>
          <w:color w:val="auto"/>
        </w:rPr>
        <w:t>分次提供：如无法一次性提供，可分多次发送</w:t>
      </w:r>
    </w:p>
    <w:p w14:paraId="7AFECDB3">
      <w:pPr>
        <w:pStyle w:val="16"/>
        <w:spacing w:line="360" w:lineRule="auto"/>
        <w:rPr>
          <w:color w:val="auto"/>
        </w:rPr>
      </w:pPr>
      <w:r>
        <w:rPr>
          <w:rFonts w:ascii="宋体" w:hAnsi="宋体" w:eastAsia="宋体"/>
          <w:color w:val="auto"/>
        </w:rPr>
        <w:t>原件要求：部分文件可能需要提供原件或加盖公章的复印件</w:t>
      </w:r>
    </w:p>
    <w:p w14:paraId="7B37FF7F">
      <w:pPr>
        <w:rPr>
          <w:rFonts w:ascii="宋体" w:hAnsi="宋体" w:eastAsia="宋体"/>
          <w:color w:val="auto"/>
        </w:rPr>
      </w:pPr>
      <w:r>
        <w:rPr>
          <w:rFonts w:ascii="宋体" w:hAnsi="宋体" w:eastAsia="宋体"/>
          <w:color w:val="auto"/>
        </w:rPr>
        <w:br w:type="page"/>
      </w:r>
    </w:p>
    <w:p w14:paraId="0EB14EE3">
      <w:pPr>
        <w:pStyle w:val="3"/>
        <w:keepNext/>
        <w:keepLines/>
        <w:pageBreakBefore w:val="0"/>
        <w:widowControl/>
        <w:numPr>
          <w:ilvl w:val="0"/>
          <w:numId w:val="7"/>
        </w:numPr>
        <w:kinsoku/>
        <w:wordWrap/>
        <w:overflowPunct/>
        <w:topLinePunct w:val="0"/>
        <w:autoSpaceDE/>
        <w:autoSpaceDN/>
        <w:bidi w:val="0"/>
        <w:adjustRightInd/>
        <w:snapToGrid/>
        <w:spacing w:after="240" w:line="360" w:lineRule="auto"/>
        <w:ind w:left="425" w:leftChars="0" w:hanging="425" w:firstLineChars="0"/>
        <w:textAlignment w:val="auto"/>
        <w:outlineLvl w:val="0"/>
        <w:rPr>
          <w:rFonts w:hint="eastAsia" w:eastAsia="宋体"/>
          <w:color w:val="auto"/>
          <w:sz w:val="28"/>
          <w:szCs w:val="28"/>
          <w:lang w:val="en-US" w:eastAsia="zh-CN"/>
        </w:rPr>
      </w:pPr>
      <w:bookmarkStart w:id="67" w:name="_Toc4551"/>
      <w:r>
        <w:rPr>
          <w:rFonts w:hint="eastAsia" w:eastAsia="宋体"/>
          <w:color w:val="auto"/>
          <w:sz w:val="28"/>
          <w:szCs w:val="28"/>
          <w:lang w:val="en-US" w:eastAsia="zh-CN"/>
        </w:rPr>
        <w:t>服务时效承诺</w:t>
      </w:r>
      <w:bookmarkEnd w:id="67"/>
    </w:p>
    <w:p w14:paraId="5EBAA2F4">
      <w:pPr>
        <w:pStyle w:val="4"/>
        <w:keepNext/>
        <w:keepLines/>
        <w:pageBreakBefore w:val="0"/>
        <w:widowControl/>
        <w:numPr>
          <w:ilvl w:val="1"/>
          <w:numId w:val="7"/>
        </w:numPr>
        <w:kinsoku/>
        <w:wordWrap/>
        <w:overflowPunct/>
        <w:topLinePunct w:val="0"/>
        <w:autoSpaceDE/>
        <w:autoSpaceDN/>
        <w:bidi w:val="0"/>
        <w:adjustRightInd/>
        <w:snapToGrid/>
        <w:spacing w:after="240" w:line="360" w:lineRule="auto"/>
        <w:ind w:left="567" w:leftChars="0" w:hanging="567" w:firstLineChars="0"/>
        <w:textAlignment w:val="auto"/>
        <w:outlineLvl w:val="1"/>
        <w:rPr>
          <w:rFonts w:hint="eastAsia" w:ascii="宋体" w:hAnsi="宋体" w:eastAsia="宋体"/>
          <w:color w:val="auto"/>
          <w:sz w:val="28"/>
          <w:szCs w:val="28"/>
          <w:lang w:val="en-US" w:eastAsia="zh-CN"/>
        </w:rPr>
      </w:pPr>
      <w:bookmarkStart w:id="68" w:name="_Toc28766"/>
      <w:r>
        <w:rPr>
          <w:rFonts w:hint="eastAsia" w:ascii="宋体" w:hAnsi="宋体" w:eastAsia="宋体"/>
          <w:color w:val="auto"/>
          <w:sz w:val="28"/>
          <w:szCs w:val="28"/>
          <w:lang w:val="en-US" w:eastAsia="zh-CN"/>
        </w:rPr>
        <w:t>响应时效承诺</w:t>
      </w:r>
      <w:bookmarkEnd w:id="68"/>
    </w:p>
    <w:p w14:paraId="72236FCB">
      <w:pPr>
        <w:pStyle w:val="16"/>
        <w:spacing w:line="360" w:lineRule="auto"/>
        <w:rPr>
          <w:color w:val="auto"/>
        </w:rPr>
      </w:pPr>
      <w:r>
        <w:rPr>
          <w:rFonts w:ascii="宋体" w:hAnsi="宋体" w:eastAsia="宋体"/>
          <w:color w:val="auto"/>
        </w:rPr>
        <w:t>案件接收：接到报案后，当日完成案件登记并开始处理</w:t>
      </w:r>
    </w:p>
    <w:p w14:paraId="24F01407">
      <w:pPr>
        <w:pStyle w:val="16"/>
        <w:spacing w:line="360" w:lineRule="auto"/>
        <w:rPr>
          <w:color w:val="auto"/>
        </w:rPr>
      </w:pPr>
      <w:r>
        <w:rPr>
          <w:rFonts w:ascii="宋体" w:hAnsi="宋体" w:eastAsia="宋体"/>
          <w:color w:val="auto"/>
        </w:rPr>
        <w:t>信息收集：在获得准许联系后，立即启动信息收集流程</w:t>
      </w:r>
    </w:p>
    <w:p w14:paraId="450458BA">
      <w:pPr>
        <w:pStyle w:val="16"/>
        <w:spacing w:line="360" w:lineRule="auto"/>
        <w:rPr>
          <w:color w:val="auto"/>
        </w:rPr>
      </w:pPr>
      <w:r>
        <w:rPr>
          <w:rFonts w:ascii="宋体" w:hAnsi="宋体" w:eastAsia="宋体"/>
          <w:color w:val="auto"/>
        </w:rPr>
        <w:t>初步评估：在收集到基本信息后，3个工作日内完成初步评估</w:t>
      </w:r>
    </w:p>
    <w:p w14:paraId="55709F29">
      <w:pPr>
        <w:pStyle w:val="16"/>
        <w:spacing w:line="360" w:lineRule="auto"/>
        <w:rPr>
          <w:color w:val="auto"/>
        </w:rPr>
      </w:pPr>
      <w:r>
        <w:rPr>
          <w:rFonts w:ascii="宋体" w:hAnsi="宋体" w:eastAsia="宋体"/>
          <w:color w:val="auto"/>
        </w:rPr>
        <w:t>详细评估：在收集到完整资料后，7-10个工作日内完成详细评估</w:t>
      </w:r>
    </w:p>
    <w:p w14:paraId="368D5961">
      <w:pPr>
        <w:pStyle w:val="16"/>
        <w:spacing w:line="360" w:lineRule="auto"/>
        <w:rPr>
          <w:color w:val="auto"/>
        </w:rPr>
      </w:pPr>
      <w:r>
        <w:rPr>
          <w:rFonts w:ascii="宋体" w:hAnsi="宋体" w:eastAsia="宋体"/>
          <w:color w:val="auto"/>
        </w:rPr>
        <w:t>方案设计：在完成评估后，5个工作日内提出赔偿方案建议</w:t>
      </w:r>
    </w:p>
    <w:p w14:paraId="08CBC68E">
      <w:pPr>
        <w:pStyle w:val="16"/>
        <w:spacing w:line="360" w:lineRule="auto"/>
        <w:rPr>
          <w:color w:val="auto"/>
        </w:rPr>
      </w:pPr>
      <w:r>
        <w:rPr>
          <w:rFonts w:ascii="宋体" w:hAnsi="宋体" w:eastAsia="宋体"/>
          <w:color w:val="auto"/>
        </w:rPr>
        <w:t>沟通反馈：所有咨询和问题，24小时内给予回复</w:t>
      </w:r>
    </w:p>
    <w:p w14:paraId="5ED27FA2">
      <w:pPr>
        <w:pStyle w:val="4"/>
        <w:keepNext/>
        <w:keepLines/>
        <w:pageBreakBefore w:val="0"/>
        <w:widowControl/>
        <w:numPr>
          <w:ilvl w:val="1"/>
          <w:numId w:val="7"/>
        </w:numPr>
        <w:kinsoku/>
        <w:wordWrap/>
        <w:overflowPunct/>
        <w:topLinePunct w:val="0"/>
        <w:autoSpaceDE/>
        <w:autoSpaceDN/>
        <w:bidi w:val="0"/>
        <w:adjustRightInd/>
        <w:snapToGrid/>
        <w:spacing w:after="240" w:line="360" w:lineRule="auto"/>
        <w:ind w:left="567" w:leftChars="0" w:hanging="567" w:firstLineChars="0"/>
        <w:textAlignment w:val="auto"/>
        <w:outlineLvl w:val="1"/>
        <w:rPr>
          <w:rFonts w:hint="eastAsia" w:ascii="宋体" w:hAnsi="宋体" w:eastAsia="宋体"/>
          <w:color w:val="auto"/>
          <w:sz w:val="28"/>
          <w:szCs w:val="28"/>
          <w:lang w:val="en-US" w:eastAsia="zh-CN"/>
        </w:rPr>
      </w:pPr>
      <w:bookmarkStart w:id="69" w:name="_Toc16693"/>
      <w:r>
        <w:rPr>
          <w:rFonts w:hint="eastAsia" w:ascii="宋体" w:hAnsi="宋体" w:eastAsia="宋体"/>
          <w:color w:val="auto"/>
          <w:sz w:val="28"/>
          <w:szCs w:val="28"/>
          <w:lang w:val="en-US" w:eastAsia="zh-CN"/>
        </w:rPr>
        <w:t>专业服务承诺</w:t>
      </w:r>
      <w:bookmarkEnd w:id="69"/>
    </w:p>
    <w:p w14:paraId="0D4980C1">
      <w:pPr>
        <w:pStyle w:val="16"/>
        <w:spacing w:line="360" w:lineRule="auto"/>
        <w:rPr>
          <w:color w:val="auto"/>
        </w:rPr>
      </w:pPr>
      <w:r>
        <w:rPr>
          <w:rFonts w:ascii="宋体" w:hAnsi="宋体" w:eastAsia="宋体"/>
          <w:color w:val="auto"/>
        </w:rPr>
        <w:t>专业团队：由具备临床试验、医学、法律背景的专业人员提供服务</w:t>
      </w:r>
    </w:p>
    <w:p w14:paraId="1D5041B1">
      <w:pPr>
        <w:pStyle w:val="16"/>
        <w:spacing w:line="360" w:lineRule="auto"/>
        <w:rPr>
          <w:color w:val="auto"/>
        </w:rPr>
      </w:pPr>
      <w:r>
        <w:rPr>
          <w:rFonts w:ascii="宋体" w:hAnsi="宋体" w:eastAsia="宋体"/>
          <w:color w:val="auto"/>
        </w:rPr>
        <w:t>标准化流程：遵循标准化的处理流程，确保每个案件都得到规范处理</w:t>
      </w:r>
    </w:p>
    <w:p w14:paraId="41255C27">
      <w:pPr>
        <w:pStyle w:val="16"/>
        <w:spacing w:line="360" w:lineRule="auto"/>
        <w:rPr>
          <w:color w:val="auto"/>
        </w:rPr>
      </w:pPr>
      <w:r>
        <w:rPr>
          <w:rFonts w:ascii="宋体" w:hAnsi="宋体" w:eastAsia="宋体"/>
          <w:color w:val="auto"/>
        </w:rPr>
        <w:t>透明沟通：及时向您通报案件处理进展，重要决策前充分沟通</w:t>
      </w:r>
    </w:p>
    <w:p w14:paraId="1EEC90C0">
      <w:pPr>
        <w:pStyle w:val="16"/>
        <w:spacing w:line="360" w:lineRule="auto"/>
        <w:rPr>
          <w:color w:val="auto"/>
        </w:rPr>
      </w:pPr>
      <w:r>
        <w:rPr>
          <w:rFonts w:ascii="宋体" w:hAnsi="宋体" w:eastAsia="宋体"/>
          <w:color w:val="auto"/>
        </w:rPr>
        <w:t>质量保证：建立质量检查机制，确保评估结果的准确性和公正性</w:t>
      </w:r>
    </w:p>
    <w:p w14:paraId="26B72E46">
      <w:pPr>
        <w:pStyle w:val="4"/>
        <w:keepNext/>
        <w:keepLines/>
        <w:pageBreakBefore w:val="0"/>
        <w:widowControl/>
        <w:numPr>
          <w:ilvl w:val="1"/>
          <w:numId w:val="7"/>
        </w:numPr>
        <w:kinsoku/>
        <w:wordWrap/>
        <w:overflowPunct/>
        <w:topLinePunct w:val="0"/>
        <w:autoSpaceDE/>
        <w:autoSpaceDN/>
        <w:bidi w:val="0"/>
        <w:adjustRightInd/>
        <w:snapToGrid/>
        <w:spacing w:after="240" w:line="360" w:lineRule="auto"/>
        <w:ind w:left="567" w:leftChars="0" w:hanging="567" w:firstLineChars="0"/>
        <w:textAlignment w:val="auto"/>
        <w:outlineLvl w:val="1"/>
        <w:rPr>
          <w:rFonts w:hint="eastAsia" w:ascii="宋体" w:hAnsi="宋体" w:eastAsia="宋体"/>
          <w:color w:val="auto"/>
          <w:sz w:val="28"/>
          <w:szCs w:val="28"/>
          <w:lang w:val="en-US" w:eastAsia="zh-CN"/>
        </w:rPr>
      </w:pPr>
      <w:bookmarkStart w:id="70" w:name="_Toc24966"/>
      <w:r>
        <w:rPr>
          <w:rFonts w:hint="eastAsia" w:ascii="宋体" w:hAnsi="宋体" w:eastAsia="宋体"/>
          <w:color w:val="auto"/>
          <w:sz w:val="28"/>
          <w:szCs w:val="28"/>
          <w:lang w:val="en-US" w:eastAsia="zh-CN"/>
        </w:rPr>
        <w:t>保密承诺</w:t>
      </w:r>
      <w:bookmarkEnd w:id="70"/>
    </w:p>
    <w:p w14:paraId="135DF563">
      <w:pPr>
        <w:pStyle w:val="16"/>
        <w:spacing w:line="360" w:lineRule="auto"/>
        <w:rPr>
          <w:color w:val="auto"/>
        </w:rPr>
      </w:pPr>
      <w:r>
        <w:rPr>
          <w:rFonts w:ascii="宋体" w:hAnsi="宋体" w:eastAsia="宋体"/>
          <w:color w:val="auto"/>
        </w:rPr>
        <w:t>信息保密：严格保护受试者个人信息，不向无关方泄露</w:t>
      </w:r>
    </w:p>
    <w:p w14:paraId="2B9633FC">
      <w:pPr>
        <w:pStyle w:val="16"/>
        <w:spacing w:line="360" w:lineRule="auto"/>
        <w:rPr>
          <w:color w:val="auto"/>
        </w:rPr>
      </w:pPr>
      <w:r>
        <w:rPr>
          <w:rFonts w:ascii="宋体" w:hAnsi="宋体" w:eastAsia="宋体"/>
          <w:color w:val="auto"/>
        </w:rPr>
        <w:t>商业保密：保护申办者的商业信息和试验数据</w:t>
      </w:r>
    </w:p>
    <w:p w14:paraId="2D9AEF26">
      <w:pPr>
        <w:pStyle w:val="16"/>
        <w:spacing w:line="360" w:lineRule="auto"/>
        <w:rPr>
          <w:color w:val="auto"/>
        </w:rPr>
      </w:pPr>
      <w:r>
        <w:rPr>
          <w:rFonts w:ascii="宋体" w:hAnsi="宋体" w:eastAsia="宋体"/>
          <w:color w:val="auto"/>
        </w:rPr>
        <w:t>合规处理：所有信息处理均符合相关法律法规要求</w:t>
      </w:r>
    </w:p>
    <w:p w14:paraId="2C4049ED">
      <w:pPr>
        <w:pStyle w:val="4"/>
        <w:keepNext/>
        <w:keepLines/>
        <w:pageBreakBefore w:val="0"/>
        <w:widowControl/>
        <w:numPr>
          <w:ilvl w:val="1"/>
          <w:numId w:val="7"/>
        </w:numPr>
        <w:kinsoku/>
        <w:wordWrap/>
        <w:overflowPunct/>
        <w:topLinePunct w:val="0"/>
        <w:autoSpaceDE/>
        <w:autoSpaceDN/>
        <w:bidi w:val="0"/>
        <w:adjustRightInd/>
        <w:snapToGrid/>
        <w:spacing w:after="240" w:line="360" w:lineRule="auto"/>
        <w:ind w:left="567" w:leftChars="0" w:hanging="567" w:firstLineChars="0"/>
        <w:textAlignment w:val="auto"/>
        <w:outlineLvl w:val="1"/>
        <w:rPr>
          <w:rFonts w:hint="eastAsia" w:ascii="宋体" w:hAnsi="宋体" w:eastAsia="宋体"/>
          <w:color w:val="auto"/>
          <w:sz w:val="28"/>
          <w:szCs w:val="28"/>
          <w:lang w:val="en-US" w:eastAsia="zh-CN"/>
        </w:rPr>
      </w:pPr>
      <w:bookmarkStart w:id="71" w:name="_Toc32263"/>
      <w:r>
        <w:rPr>
          <w:rFonts w:hint="eastAsia" w:ascii="宋体" w:hAnsi="宋体" w:eastAsia="宋体"/>
          <w:color w:val="auto"/>
          <w:sz w:val="28"/>
          <w:szCs w:val="28"/>
          <w:lang w:val="en-US" w:eastAsia="zh-CN"/>
        </w:rPr>
        <w:t>持续改进</w:t>
      </w:r>
      <w:bookmarkEnd w:id="71"/>
    </w:p>
    <w:p w14:paraId="1DC4838E">
      <w:pPr>
        <w:spacing w:after="120" w:line="360" w:lineRule="auto"/>
        <w:ind w:firstLine="480" w:firstLineChars="200"/>
        <w:rPr>
          <w:color w:val="auto"/>
        </w:rPr>
      </w:pPr>
      <w:r>
        <w:rPr>
          <w:rFonts w:ascii="宋体" w:hAnsi="宋体" w:eastAsia="宋体"/>
          <w:color w:val="auto"/>
        </w:rPr>
        <w:t>我们致力于持续改进服务质量：</w:t>
      </w:r>
    </w:p>
    <w:p w14:paraId="24C6975E">
      <w:pPr>
        <w:pStyle w:val="16"/>
        <w:spacing w:line="360" w:lineRule="auto"/>
        <w:rPr>
          <w:color w:val="auto"/>
        </w:rPr>
      </w:pPr>
      <w:r>
        <w:rPr>
          <w:rFonts w:ascii="宋体" w:hAnsi="宋体" w:eastAsia="宋体"/>
          <w:color w:val="auto"/>
        </w:rPr>
        <w:t>定期收集您的反馈意见</w:t>
      </w:r>
    </w:p>
    <w:p w14:paraId="39AC7A30">
      <w:pPr>
        <w:pStyle w:val="16"/>
        <w:spacing w:line="360" w:lineRule="auto"/>
        <w:rPr>
          <w:color w:val="auto"/>
        </w:rPr>
      </w:pPr>
      <w:r>
        <w:rPr>
          <w:rFonts w:ascii="宋体" w:hAnsi="宋体" w:eastAsia="宋体"/>
          <w:color w:val="auto"/>
        </w:rPr>
        <w:t>根据实际情况优化服务流程</w:t>
      </w:r>
    </w:p>
    <w:p w14:paraId="77663EA0">
      <w:pPr>
        <w:pStyle w:val="16"/>
        <w:spacing w:line="360" w:lineRule="auto"/>
        <w:rPr>
          <w:color w:val="auto"/>
        </w:rPr>
      </w:pPr>
      <w:r>
        <w:rPr>
          <w:rFonts w:ascii="宋体" w:hAnsi="宋体" w:eastAsia="宋体"/>
          <w:color w:val="auto"/>
        </w:rPr>
        <w:t>不断提升团队专业能力</w:t>
      </w:r>
    </w:p>
    <w:p w14:paraId="06135783">
      <w:pPr>
        <w:pStyle w:val="16"/>
        <w:spacing w:line="360" w:lineRule="auto"/>
        <w:rPr>
          <w:rFonts w:ascii="宋体" w:hAnsi="宋体" w:eastAsia="宋体"/>
        </w:rPr>
      </w:pPr>
      <w:r>
        <w:rPr>
          <w:rFonts w:ascii="宋体" w:hAnsi="宋体" w:eastAsia="宋体"/>
          <w:color w:val="auto"/>
        </w:rPr>
        <w:t>及时更新服务标准和规范</w:t>
      </w:r>
      <w:r>
        <w:rPr>
          <w:rFonts w:ascii="宋体" w:hAnsi="宋体" w:eastAsia="宋体"/>
        </w:rPr>
        <w:br w:type="page"/>
      </w:r>
    </w:p>
    <w:p w14:paraId="6519019C">
      <w:pPr>
        <w:pStyle w:val="4"/>
        <w:spacing w:after="240"/>
        <w:rPr>
          <w:rFonts w:hint="eastAsia" w:ascii="宋体" w:hAnsi="宋体" w:eastAsia="宋体" w:cs="宋体"/>
          <w:b/>
          <w:bCs/>
          <w:color w:val="auto"/>
          <w:sz w:val="24"/>
          <w:szCs w:val="24"/>
          <w:lang w:val="en-US" w:eastAsia="zh-CN"/>
        </w:rPr>
        <w:sectPr>
          <w:headerReference r:id="rId5" w:type="default"/>
          <w:pgSz w:w="12240" w:h="15840"/>
          <w:pgMar w:top="1440" w:right="1800" w:bottom="1440" w:left="1800" w:header="720" w:footer="720" w:gutter="0"/>
          <w:cols w:space="720" w:num="1"/>
          <w:docGrid w:linePitch="360" w:charSpace="0"/>
        </w:sectPr>
      </w:pPr>
    </w:p>
    <w:p w14:paraId="7D92D517">
      <w:pPr>
        <w:pStyle w:val="3"/>
        <w:keepNext/>
        <w:keepLines/>
        <w:pageBreakBefore w:val="0"/>
        <w:widowControl/>
        <w:kinsoku/>
        <w:wordWrap/>
        <w:overflowPunct/>
        <w:topLinePunct w:val="0"/>
        <w:autoSpaceDE/>
        <w:autoSpaceDN/>
        <w:bidi w:val="0"/>
        <w:adjustRightInd/>
        <w:snapToGrid/>
        <w:spacing w:after="240"/>
        <w:textAlignment w:val="auto"/>
        <w:outlineLvl w:val="0"/>
        <w:rPr>
          <w:rFonts w:hint="eastAsia" w:ascii="宋体" w:hAnsi="宋体" w:eastAsia="宋体" w:cs="宋体"/>
          <w:b/>
          <w:bCs/>
          <w:color w:val="auto"/>
          <w:sz w:val="24"/>
          <w:szCs w:val="24"/>
          <w:lang w:val="en-US" w:eastAsia="zh-CN"/>
        </w:rPr>
      </w:pPr>
      <w:bookmarkStart w:id="72" w:name="_Toc20062"/>
      <w:r>
        <w:rPr>
          <w:rFonts w:hint="eastAsia" w:ascii="宋体" w:hAnsi="宋体" w:eastAsia="宋体" w:cs="宋体"/>
          <w:b/>
          <w:bCs/>
          <w:color w:val="auto"/>
          <w:sz w:val="24"/>
          <w:szCs w:val="24"/>
          <w:lang w:val="en-US" w:eastAsia="zh-CN"/>
        </w:rPr>
        <w:t>附件一《保单基本信息》</w:t>
      </w:r>
      <w:bookmarkEnd w:id="72"/>
    </w:p>
    <w:tbl>
      <w:tblPr>
        <w:tblStyle w:val="3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38"/>
        <w:gridCol w:w="2031"/>
        <w:gridCol w:w="8386"/>
      </w:tblGrid>
      <w:tr w14:paraId="2DC2FC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638" w:type="dxa"/>
            <w:vAlign w:val="center"/>
          </w:tcPr>
          <w:p w14:paraId="1DE4A4E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outlineLvl w:val="9"/>
              <w:rPr>
                <w:rFonts w:hint="default" w:ascii="宋体" w:hAnsi="宋体" w:eastAsia="宋体" w:cs="宋体"/>
                <w:b/>
                <w:bCs/>
                <w:sz w:val="24"/>
                <w:szCs w:val="24"/>
                <w:vertAlign w:val="baseline"/>
                <w:lang w:val="en-US" w:eastAsia="zh-CN"/>
              </w:rPr>
            </w:pPr>
            <w:r>
              <w:rPr>
                <w:rFonts w:hint="eastAsia" w:cs="宋体"/>
                <w:b/>
                <w:bCs/>
                <w:sz w:val="24"/>
                <w:szCs w:val="24"/>
                <w:vertAlign w:val="baseline"/>
                <w:lang w:val="en-US" w:eastAsia="zh-CN"/>
              </w:rPr>
              <w:t>项目名称</w:t>
            </w:r>
          </w:p>
        </w:tc>
        <w:tc>
          <w:tcPr>
            <w:tcW w:w="2031" w:type="dxa"/>
            <w:vAlign w:val="center"/>
          </w:tcPr>
          <w:p w14:paraId="58989E4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outlineLvl w:val="9"/>
              <w:rPr>
                <w:rFonts w:hint="default" w:ascii="宋体" w:hAnsi="宋体" w:eastAsia="宋体" w:cs="宋体"/>
                <w:b/>
                <w:bCs/>
                <w:sz w:val="24"/>
                <w:szCs w:val="24"/>
                <w:vertAlign w:val="baseline"/>
                <w:lang w:val="en-US" w:eastAsia="zh-CN"/>
              </w:rPr>
            </w:pPr>
            <w:r>
              <w:rPr>
                <w:rFonts w:hint="eastAsia" w:cs="宋体"/>
                <w:b/>
                <w:bCs/>
                <w:sz w:val="24"/>
                <w:szCs w:val="24"/>
                <w:vertAlign w:val="baseline"/>
                <w:lang w:val="en-US" w:eastAsia="zh-CN"/>
              </w:rPr>
              <w:t>保单编号</w:t>
            </w:r>
          </w:p>
        </w:tc>
        <w:tc>
          <w:tcPr>
            <w:tcW w:w="8386" w:type="dxa"/>
            <w:vAlign w:val="center"/>
          </w:tcPr>
          <w:p w14:paraId="1E80251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outlineLvl w:val="9"/>
              <w:rPr>
                <w:rFonts w:hint="default" w:ascii="宋体" w:hAnsi="宋体" w:eastAsia="宋体" w:cs="宋体"/>
                <w:b/>
                <w:bCs/>
                <w:sz w:val="24"/>
                <w:szCs w:val="24"/>
                <w:vertAlign w:val="baseline"/>
                <w:lang w:val="en-US" w:eastAsia="zh-CN"/>
              </w:rPr>
            </w:pPr>
            <w:r>
              <w:rPr>
                <w:rFonts w:hint="eastAsia" w:cs="宋体"/>
                <w:b/>
                <w:bCs/>
                <w:sz w:val="24"/>
                <w:szCs w:val="24"/>
                <w:vertAlign w:val="baseline"/>
                <w:lang w:val="en-US" w:eastAsia="zh-CN"/>
              </w:rPr>
              <w:t>保障要点</w:t>
            </w:r>
          </w:p>
        </w:tc>
      </w:tr>
      <w:tr w14:paraId="65A892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trPr>
        <w:tc>
          <w:tcPr>
            <w:tcW w:w="2638" w:type="dxa"/>
            <w:vAlign w:val="center"/>
          </w:tcPr>
          <w:p w14:paraId="5872242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outlineLvl w:val="9"/>
              <w:rPr>
                <w:rFonts w:hint="eastAsia" w:ascii="宋体" w:hAnsi="宋体" w:eastAsia="宋体" w:cs="宋体"/>
                <w:sz w:val="24"/>
                <w:szCs w:val="24"/>
                <w:vertAlign w:val="baseline"/>
                <w:lang w:val="en-US" w:eastAsia="zh-CN"/>
              </w:rPr>
            </w:pPr>
          </w:p>
          <w:p w14:paraId="2EE1C24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outlineLvl w:val="9"/>
              <w:rPr>
                <w:rFonts w:hint="eastAsia" w:ascii="宋体" w:hAnsi="宋体" w:eastAsia="宋体" w:cs="宋体"/>
                <w:sz w:val="24"/>
                <w:szCs w:val="24"/>
                <w:vertAlign w:val="baseline"/>
                <w:lang w:val="en-US" w:eastAsia="zh-CN"/>
              </w:rPr>
            </w:pPr>
          </w:p>
        </w:tc>
        <w:tc>
          <w:tcPr>
            <w:tcW w:w="2031" w:type="dxa"/>
            <w:vAlign w:val="center"/>
          </w:tcPr>
          <w:p w14:paraId="56A27EE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outlineLvl w:val="9"/>
              <w:rPr>
                <w:rFonts w:hint="eastAsia" w:ascii="宋体" w:hAnsi="宋体" w:eastAsia="宋体" w:cs="宋体"/>
                <w:sz w:val="24"/>
                <w:szCs w:val="24"/>
                <w:vertAlign w:val="baseline"/>
                <w:lang w:val="en-US" w:eastAsia="zh-CN"/>
              </w:rPr>
            </w:pPr>
          </w:p>
        </w:tc>
        <w:tc>
          <w:tcPr>
            <w:tcW w:w="8386" w:type="dxa"/>
            <w:vAlign w:val="center"/>
          </w:tcPr>
          <w:p w14:paraId="24BCB0A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outlineLvl w:val="9"/>
              <w:rPr>
                <w:rFonts w:hint="eastAsia" w:ascii="宋体" w:hAnsi="宋体" w:eastAsia="宋体" w:cs="宋体"/>
                <w:sz w:val="24"/>
                <w:szCs w:val="24"/>
                <w:vertAlign w:val="baseline"/>
                <w:lang w:val="en-US" w:eastAsia="zh-CN"/>
              </w:rPr>
            </w:pPr>
          </w:p>
        </w:tc>
      </w:tr>
      <w:tr w14:paraId="7CFFF1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2" w:hRule="atLeast"/>
        </w:trPr>
        <w:tc>
          <w:tcPr>
            <w:tcW w:w="2638" w:type="dxa"/>
            <w:vAlign w:val="center"/>
          </w:tcPr>
          <w:p w14:paraId="5836E02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outlineLvl w:val="9"/>
              <w:rPr>
                <w:rFonts w:hint="eastAsia" w:ascii="宋体" w:hAnsi="宋体" w:eastAsia="宋体" w:cs="宋体"/>
                <w:sz w:val="24"/>
                <w:szCs w:val="24"/>
                <w:vertAlign w:val="baseline"/>
                <w:lang w:val="en-US" w:eastAsia="zh-CN"/>
              </w:rPr>
            </w:pPr>
          </w:p>
        </w:tc>
        <w:tc>
          <w:tcPr>
            <w:tcW w:w="2031" w:type="dxa"/>
            <w:vAlign w:val="center"/>
          </w:tcPr>
          <w:p w14:paraId="76766B9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outlineLvl w:val="9"/>
              <w:rPr>
                <w:rFonts w:hint="eastAsia" w:ascii="宋体" w:hAnsi="宋体" w:eastAsia="宋体" w:cs="宋体"/>
                <w:sz w:val="24"/>
                <w:szCs w:val="24"/>
                <w:vertAlign w:val="baseline"/>
                <w:lang w:val="en-US" w:eastAsia="zh-CN"/>
              </w:rPr>
            </w:pPr>
          </w:p>
        </w:tc>
        <w:tc>
          <w:tcPr>
            <w:tcW w:w="8386" w:type="dxa"/>
            <w:vAlign w:val="center"/>
          </w:tcPr>
          <w:p w14:paraId="2D00575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outlineLvl w:val="9"/>
              <w:rPr>
                <w:rFonts w:hint="eastAsia" w:ascii="宋体" w:hAnsi="宋体" w:eastAsia="宋体" w:cs="宋体"/>
                <w:sz w:val="24"/>
                <w:szCs w:val="24"/>
                <w:vertAlign w:val="baseline"/>
                <w:lang w:val="en-US" w:eastAsia="zh-CN"/>
              </w:rPr>
            </w:pPr>
          </w:p>
        </w:tc>
      </w:tr>
    </w:tbl>
    <w:p w14:paraId="411A723F">
      <w:pPr>
        <w:pageBreakBefore w:val="0"/>
        <w:widowControl/>
        <w:kinsoku/>
        <w:wordWrap/>
        <w:overflowPunct/>
        <w:topLinePunct w:val="0"/>
        <w:autoSpaceDE/>
        <w:autoSpaceDN/>
        <w:bidi w:val="0"/>
        <w:adjustRightInd/>
        <w:snapToGrid/>
        <w:spacing w:after="240"/>
        <w:textAlignment w:val="auto"/>
        <w:outlineLvl w:val="9"/>
        <w:rPr>
          <w:rFonts w:hint="eastAsia" w:ascii="宋体" w:hAnsi="宋体" w:eastAsia="宋体" w:cs="宋体"/>
          <w:sz w:val="24"/>
          <w:szCs w:val="24"/>
          <w:lang w:val="en-US" w:eastAsia="zh-CN"/>
        </w:rPr>
      </w:pPr>
    </w:p>
    <w:p w14:paraId="6F4CEF47">
      <w:pPr>
        <w:pageBreakBefore w:val="0"/>
        <w:widowControl/>
        <w:kinsoku/>
        <w:wordWrap/>
        <w:overflowPunct/>
        <w:topLinePunct w:val="0"/>
        <w:autoSpaceDE/>
        <w:autoSpaceDN/>
        <w:bidi w:val="0"/>
        <w:adjustRightInd/>
        <w:snapToGrid/>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br w:type="page"/>
      </w:r>
    </w:p>
    <w:p w14:paraId="3B9CA596">
      <w:pPr>
        <w:pStyle w:val="4"/>
        <w:spacing w:after="240"/>
        <w:rPr>
          <w:rFonts w:hint="eastAsia" w:ascii="宋体" w:hAnsi="宋体" w:eastAsia="宋体" w:cs="宋体"/>
          <w:color w:val="auto"/>
          <w:sz w:val="24"/>
          <w:szCs w:val="24"/>
          <w:lang w:val="en-US" w:eastAsia="zh-CN"/>
        </w:rPr>
        <w:sectPr>
          <w:type w:val="continuous"/>
          <w:pgSz w:w="15840" w:h="12240" w:orient="landscape"/>
          <w:pgMar w:top="1800" w:right="1440" w:bottom="1800" w:left="1440" w:header="720" w:footer="720" w:gutter="0"/>
          <w:cols w:space="720" w:num="1"/>
          <w:docGrid w:linePitch="360" w:charSpace="0"/>
        </w:sectPr>
      </w:pPr>
    </w:p>
    <w:p w14:paraId="46F519E5">
      <w:pPr>
        <w:pStyle w:val="3"/>
        <w:keepNext/>
        <w:keepLines/>
        <w:pageBreakBefore w:val="0"/>
        <w:widowControl/>
        <w:kinsoku/>
        <w:wordWrap/>
        <w:overflowPunct/>
        <w:topLinePunct w:val="0"/>
        <w:autoSpaceDE/>
        <w:autoSpaceDN/>
        <w:bidi w:val="0"/>
        <w:adjustRightInd/>
        <w:snapToGrid/>
        <w:spacing w:after="240"/>
        <w:textAlignment w:val="auto"/>
        <w:outlineLvl w:val="0"/>
        <w:rPr>
          <w:rFonts w:hint="eastAsia" w:ascii="宋体" w:hAnsi="宋体" w:eastAsia="宋体" w:cs="宋体"/>
          <w:b/>
          <w:bCs/>
          <w:color w:val="auto"/>
          <w:sz w:val="24"/>
          <w:szCs w:val="24"/>
          <w:lang w:val="en-US" w:eastAsia="zh-CN"/>
        </w:rPr>
      </w:pPr>
      <w:bookmarkStart w:id="73" w:name="_Toc20792"/>
      <w:r>
        <w:rPr>
          <w:rFonts w:hint="eastAsia" w:ascii="宋体" w:hAnsi="宋体" w:eastAsia="宋体" w:cs="宋体"/>
          <w:b/>
          <w:bCs/>
          <w:color w:val="auto"/>
          <w:sz w:val="24"/>
          <w:szCs w:val="24"/>
          <w:lang w:val="en-US" w:eastAsia="zh-CN"/>
        </w:rPr>
        <w:t>附件二《主要联系人列表》</w:t>
      </w:r>
      <w:bookmarkEnd w:id="73"/>
    </w:p>
    <w:tbl>
      <w:tblPr>
        <w:tblStyle w:val="3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14"/>
        <w:gridCol w:w="2214"/>
        <w:gridCol w:w="2214"/>
        <w:gridCol w:w="2214"/>
      </w:tblGrid>
      <w:tr w14:paraId="16FE14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214" w:type="dxa"/>
            <w:vAlign w:val="center"/>
          </w:tcPr>
          <w:p w14:paraId="7A56AD8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宋体" w:hAnsi="宋体" w:eastAsia="宋体" w:cs="宋体"/>
                <w:sz w:val="24"/>
                <w:szCs w:val="24"/>
                <w:vertAlign w:val="baseline"/>
                <w:lang w:val="en-US" w:eastAsia="zh-CN"/>
              </w:rPr>
            </w:pPr>
            <w:r>
              <w:rPr>
                <w:rFonts w:hint="eastAsia" w:cs="宋体"/>
                <w:sz w:val="24"/>
                <w:szCs w:val="24"/>
                <w:vertAlign w:val="baseline"/>
                <w:lang w:val="en-US" w:eastAsia="zh-CN"/>
              </w:rPr>
              <w:t>姓名</w:t>
            </w:r>
          </w:p>
        </w:tc>
        <w:tc>
          <w:tcPr>
            <w:tcW w:w="2214" w:type="dxa"/>
            <w:vAlign w:val="center"/>
          </w:tcPr>
          <w:p w14:paraId="45204E2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宋体" w:hAnsi="宋体" w:eastAsia="宋体" w:cs="宋体"/>
                <w:sz w:val="24"/>
                <w:szCs w:val="24"/>
                <w:vertAlign w:val="baseline"/>
                <w:lang w:val="en-US" w:eastAsia="zh-CN"/>
              </w:rPr>
            </w:pPr>
            <w:r>
              <w:rPr>
                <w:rFonts w:hint="eastAsia" w:cs="宋体"/>
                <w:sz w:val="24"/>
                <w:szCs w:val="24"/>
                <w:vertAlign w:val="baseline"/>
                <w:lang w:val="en-US" w:eastAsia="zh-CN"/>
              </w:rPr>
              <w:t>公司</w:t>
            </w:r>
          </w:p>
        </w:tc>
        <w:tc>
          <w:tcPr>
            <w:tcW w:w="2214" w:type="dxa"/>
            <w:vAlign w:val="center"/>
          </w:tcPr>
          <w:p w14:paraId="6973D6F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宋体" w:hAnsi="宋体" w:eastAsia="宋体" w:cs="宋体"/>
                <w:sz w:val="24"/>
                <w:szCs w:val="24"/>
                <w:vertAlign w:val="baseline"/>
                <w:lang w:val="en-US" w:eastAsia="zh-CN"/>
              </w:rPr>
            </w:pPr>
            <w:r>
              <w:rPr>
                <w:rFonts w:hint="eastAsia" w:cs="宋体"/>
                <w:sz w:val="24"/>
                <w:szCs w:val="24"/>
                <w:vertAlign w:val="baseline"/>
                <w:lang w:val="en-US" w:eastAsia="zh-CN"/>
              </w:rPr>
              <w:t>职责</w:t>
            </w:r>
          </w:p>
        </w:tc>
        <w:tc>
          <w:tcPr>
            <w:tcW w:w="2214" w:type="dxa"/>
            <w:vAlign w:val="center"/>
          </w:tcPr>
          <w:p w14:paraId="196D892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宋体" w:hAnsi="宋体" w:eastAsia="宋体" w:cs="宋体"/>
                <w:sz w:val="24"/>
                <w:szCs w:val="24"/>
                <w:vertAlign w:val="baseline"/>
                <w:lang w:val="en-US" w:eastAsia="zh-CN"/>
              </w:rPr>
            </w:pPr>
            <w:r>
              <w:rPr>
                <w:rFonts w:hint="eastAsia" w:cs="宋体"/>
                <w:sz w:val="24"/>
                <w:szCs w:val="24"/>
                <w:vertAlign w:val="baseline"/>
                <w:lang w:val="en-US" w:eastAsia="zh-CN"/>
              </w:rPr>
              <w:t>联系方式</w:t>
            </w:r>
          </w:p>
        </w:tc>
      </w:tr>
      <w:tr w14:paraId="3F40F6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214" w:type="dxa"/>
            <w:vAlign w:val="center"/>
          </w:tcPr>
          <w:p w14:paraId="16DF193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ascii="宋体" w:hAnsi="宋体" w:eastAsia="宋体" w:cs="宋体"/>
                <w:sz w:val="24"/>
                <w:szCs w:val="24"/>
                <w:vertAlign w:val="baseline"/>
                <w:lang w:val="en-US" w:eastAsia="zh-CN"/>
              </w:rPr>
            </w:pPr>
          </w:p>
        </w:tc>
        <w:tc>
          <w:tcPr>
            <w:tcW w:w="2214" w:type="dxa"/>
            <w:vAlign w:val="center"/>
          </w:tcPr>
          <w:p w14:paraId="25E0E6A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ascii="宋体" w:hAnsi="宋体" w:eastAsia="宋体" w:cs="宋体"/>
                <w:sz w:val="24"/>
                <w:szCs w:val="24"/>
                <w:vertAlign w:val="baseline"/>
                <w:lang w:val="en-US" w:eastAsia="zh-CN"/>
              </w:rPr>
            </w:pPr>
          </w:p>
        </w:tc>
        <w:tc>
          <w:tcPr>
            <w:tcW w:w="2214" w:type="dxa"/>
            <w:vAlign w:val="center"/>
          </w:tcPr>
          <w:p w14:paraId="5F7EF42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ascii="宋体" w:hAnsi="宋体" w:eastAsia="宋体" w:cs="宋体"/>
                <w:sz w:val="24"/>
                <w:szCs w:val="24"/>
                <w:vertAlign w:val="baseline"/>
                <w:lang w:val="en-US" w:eastAsia="zh-CN"/>
              </w:rPr>
            </w:pPr>
          </w:p>
        </w:tc>
        <w:tc>
          <w:tcPr>
            <w:tcW w:w="2214" w:type="dxa"/>
            <w:vAlign w:val="center"/>
          </w:tcPr>
          <w:p w14:paraId="4798CBB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ascii="宋体" w:hAnsi="宋体" w:eastAsia="宋体" w:cs="宋体"/>
                <w:sz w:val="24"/>
                <w:szCs w:val="24"/>
                <w:vertAlign w:val="baseline"/>
                <w:lang w:val="en-US" w:eastAsia="zh-CN"/>
              </w:rPr>
            </w:pPr>
          </w:p>
        </w:tc>
      </w:tr>
      <w:tr w14:paraId="5ADC81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214" w:type="dxa"/>
            <w:vAlign w:val="center"/>
          </w:tcPr>
          <w:p w14:paraId="53C99FC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ascii="宋体" w:hAnsi="宋体" w:eastAsia="宋体" w:cs="宋体"/>
                <w:sz w:val="24"/>
                <w:szCs w:val="24"/>
                <w:vertAlign w:val="baseline"/>
                <w:lang w:val="en-US" w:eastAsia="zh-CN"/>
              </w:rPr>
            </w:pPr>
          </w:p>
        </w:tc>
        <w:tc>
          <w:tcPr>
            <w:tcW w:w="2214" w:type="dxa"/>
            <w:vAlign w:val="center"/>
          </w:tcPr>
          <w:p w14:paraId="612A9B4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ascii="宋体" w:hAnsi="宋体" w:eastAsia="宋体" w:cs="宋体"/>
                <w:sz w:val="24"/>
                <w:szCs w:val="24"/>
                <w:vertAlign w:val="baseline"/>
                <w:lang w:val="en-US" w:eastAsia="zh-CN"/>
              </w:rPr>
            </w:pPr>
          </w:p>
        </w:tc>
        <w:tc>
          <w:tcPr>
            <w:tcW w:w="2214" w:type="dxa"/>
            <w:vAlign w:val="center"/>
          </w:tcPr>
          <w:p w14:paraId="3589680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ascii="宋体" w:hAnsi="宋体" w:eastAsia="宋体" w:cs="宋体"/>
                <w:sz w:val="24"/>
                <w:szCs w:val="24"/>
                <w:vertAlign w:val="baseline"/>
                <w:lang w:val="en-US" w:eastAsia="zh-CN"/>
              </w:rPr>
            </w:pPr>
          </w:p>
        </w:tc>
        <w:tc>
          <w:tcPr>
            <w:tcW w:w="2214" w:type="dxa"/>
            <w:vAlign w:val="center"/>
          </w:tcPr>
          <w:p w14:paraId="73556B5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ascii="宋体" w:hAnsi="宋体" w:eastAsia="宋体" w:cs="宋体"/>
                <w:sz w:val="24"/>
                <w:szCs w:val="24"/>
                <w:vertAlign w:val="baseline"/>
                <w:lang w:val="en-US" w:eastAsia="zh-CN"/>
              </w:rPr>
            </w:pPr>
          </w:p>
        </w:tc>
      </w:tr>
      <w:tr w14:paraId="076166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214" w:type="dxa"/>
            <w:vAlign w:val="center"/>
          </w:tcPr>
          <w:p w14:paraId="58CC59B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ascii="宋体" w:hAnsi="宋体" w:eastAsia="宋体" w:cs="宋体"/>
                <w:sz w:val="24"/>
                <w:szCs w:val="24"/>
                <w:vertAlign w:val="baseline"/>
                <w:lang w:val="en-US" w:eastAsia="zh-CN"/>
              </w:rPr>
            </w:pPr>
          </w:p>
        </w:tc>
        <w:tc>
          <w:tcPr>
            <w:tcW w:w="2214" w:type="dxa"/>
            <w:vAlign w:val="center"/>
          </w:tcPr>
          <w:p w14:paraId="360A30A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ascii="宋体" w:hAnsi="宋体" w:eastAsia="宋体" w:cs="宋体"/>
                <w:sz w:val="24"/>
                <w:szCs w:val="24"/>
                <w:vertAlign w:val="baseline"/>
                <w:lang w:val="en-US" w:eastAsia="zh-CN"/>
              </w:rPr>
            </w:pPr>
          </w:p>
        </w:tc>
        <w:tc>
          <w:tcPr>
            <w:tcW w:w="2214" w:type="dxa"/>
            <w:vAlign w:val="center"/>
          </w:tcPr>
          <w:p w14:paraId="39857E5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ascii="宋体" w:hAnsi="宋体" w:eastAsia="宋体" w:cs="宋体"/>
                <w:sz w:val="24"/>
                <w:szCs w:val="24"/>
                <w:vertAlign w:val="baseline"/>
                <w:lang w:val="en-US" w:eastAsia="zh-CN"/>
              </w:rPr>
            </w:pPr>
          </w:p>
        </w:tc>
        <w:tc>
          <w:tcPr>
            <w:tcW w:w="2214" w:type="dxa"/>
            <w:vAlign w:val="center"/>
          </w:tcPr>
          <w:p w14:paraId="0EB5969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ascii="宋体" w:hAnsi="宋体" w:eastAsia="宋体" w:cs="宋体"/>
                <w:sz w:val="24"/>
                <w:szCs w:val="24"/>
                <w:vertAlign w:val="baseline"/>
                <w:lang w:val="en-US" w:eastAsia="zh-CN"/>
              </w:rPr>
            </w:pPr>
          </w:p>
        </w:tc>
      </w:tr>
    </w:tbl>
    <w:p w14:paraId="7A224684">
      <w:pPr>
        <w:rPr>
          <w:rFonts w:hint="eastAsia" w:ascii="宋体" w:hAnsi="宋体" w:eastAsia="宋体" w:cs="宋体"/>
          <w:sz w:val="24"/>
          <w:szCs w:val="24"/>
          <w:lang w:val="en-US" w:eastAsia="zh-CN"/>
        </w:rPr>
      </w:pPr>
    </w:p>
    <w:p w14:paraId="07DDBC4C">
      <w:pPr>
        <w:rPr>
          <w:rFonts w:hint="eastAsia" w:ascii="宋体" w:hAnsi="宋体" w:eastAsia="宋体" w:cs="宋体"/>
          <w:sz w:val="24"/>
          <w:szCs w:val="24"/>
          <w:lang w:val="en-US" w:eastAsia="zh-CN"/>
        </w:rPr>
      </w:pPr>
    </w:p>
    <w:p w14:paraId="35DB1F8B">
      <w:pPr>
        <w:rPr>
          <w:rFonts w:hint="eastAsia" w:ascii="宋体" w:hAnsi="宋体" w:eastAsia="宋体" w:cs="宋体"/>
          <w:sz w:val="24"/>
          <w:szCs w:val="24"/>
          <w:lang w:val="en-US" w:eastAsia="zh-CN"/>
        </w:rPr>
      </w:pPr>
    </w:p>
    <w:p w14:paraId="485941E3">
      <w:pPr>
        <w:rPr>
          <w:rFonts w:hint="eastAsia" w:ascii="宋体" w:hAnsi="宋体" w:eastAsia="宋体" w:cs="宋体"/>
          <w:sz w:val="24"/>
          <w:szCs w:val="24"/>
          <w:lang w:val="en-US" w:eastAsia="zh-CN"/>
        </w:rPr>
      </w:pPr>
    </w:p>
    <w:p w14:paraId="7269B3FD">
      <w:pPr>
        <w:rPr>
          <w:rFonts w:hint="eastAsia" w:ascii="宋体" w:hAnsi="宋体" w:eastAsia="宋体" w:cs="宋体"/>
          <w:sz w:val="24"/>
          <w:szCs w:val="24"/>
          <w:lang w:val="en-US" w:eastAsia="zh-CN"/>
        </w:rPr>
      </w:pPr>
    </w:p>
    <w:p w14:paraId="5CFCAF4B">
      <w:pPr>
        <w:rPr>
          <w:rFonts w:hint="eastAsia" w:ascii="宋体" w:hAnsi="宋体" w:eastAsia="宋体" w:cs="宋体"/>
          <w:sz w:val="24"/>
          <w:szCs w:val="24"/>
          <w:lang w:val="en-US" w:eastAsia="zh-CN"/>
        </w:rPr>
      </w:pPr>
    </w:p>
    <w:p w14:paraId="4EBA56F2">
      <w:pPr>
        <w:rPr>
          <w:rFonts w:hint="eastAsia" w:ascii="宋体" w:hAnsi="宋体" w:eastAsia="宋体" w:cs="宋体"/>
          <w:sz w:val="24"/>
          <w:szCs w:val="24"/>
          <w:lang w:val="en-US" w:eastAsia="zh-CN"/>
        </w:rPr>
      </w:pPr>
    </w:p>
    <w:p w14:paraId="4AF1998E">
      <w:pPr>
        <w:rPr>
          <w:rFonts w:hint="eastAsia" w:ascii="宋体" w:hAnsi="宋体" w:eastAsia="宋体" w:cs="宋体"/>
          <w:sz w:val="24"/>
          <w:szCs w:val="24"/>
          <w:lang w:val="en-US" w:eastAsia="zh-CN"/>
        </w:rPr>
      </w:pPr>
    </w:p>
    <w:p w14:paraId="6D86C931">
      <w:pPr>
        <w:rPr>
          <w:rFonts w:hint="eastAsia" w:ascii="宋体" w:hAnsi="宋体" w:eastAsia="宋体" w:cs="宋体"/>
          <w:sz w:val="24"/>
          <w:szCs w:val="24"/>
          <w:lang w:val="en-US" w:eastAsia="zh-CN"/>
        </w:rPr>
      </w:pPr>
    </w:p>
    <w:p w14:paraId="1D41952F">
      <w:pPr>
        <w:rPr>
          <w:rFonts w:hint="eastAsia" w:ascii="宋体" w:hAnsi="宋体" w:eastAsia="宋体" w:cs="宋体"/>
          <w:sz w:val="24"/>
          <w:szCs w:val="24"/>
          <w:lang w:val="en-US" w:eastAsia="zh-CN"/>
        </w:rPr>
      </w:pPr>
    </w:p>
    <w:p w14:paraId="1EB13026">
      <w:pPr>
        <w:rPr>
          <w:rFonts w:hint="eastAsia" w:ascii="宋体" w:hAnsi="宋体" w:eastAsia="宋体" w:cs="宋体"/>
          <w:sz w:val="24"/>
          <w:szCs w:val="24"/>
          <w:lang w:val="en-US" w:eastAsia="zh-CN"/>
        </w:rPr>
      </w:pPr>
    </w:p>
    <w:p w14:paraId="26BDC5C9">
      <w:pPr>
        <w:rPr>
          <w:rFonts w:hint="eastAsia" w:ascii="宋体" w:hAnsi="宋体" w:eastAsia="宋体" w:cs="宋体"/>
          <w:sz w:val="24"/>
          <w:szCs w:val="24"/>
          <w:lang w:val="en-US" w:eastAsia="zh-CN"/>
        </w:rPr>
      </w:pPr>
    </w:p>
    <w:p w14:paraId="5F9AE7AE">
      <w:pPr>
        <w:rPr>
          <w:rFonts w:hint="eastAsia" w:ascii="宋体" w:hAnsi="宋体" w:eastAsia="宋体" w:cs="宋体"/>
          <w:sz w:val="24"/>
          <w:szCs w:val="24"/>
          <w:lang w:val="en-US" w:eastAsia="zh-CN"/>
        </w:rPr>
      </w:pPr>
    </w:p>
    <w:p w14:paraId="0FAA58E6">
      <w:pPr>
        <w:rPr>
          <w:rFonts w:hint="eastAsia" w:ascii="宋体" w:hAnsi="宋体" w:eastAsia="宋体" w:cs="宋体"/>
          <w:sz w:val="24"/>
          <w:szCs w:val="24"/>
          <w:lang w:val="en-US" w:eastAsia="zh-CN"/>
        </w:rPr>
      </w:pPr>
    </w:p>
    <w:p w14:paraId="70E5888C">
      <w:pPr>
        <w:rPr>
          <w:rFonts w:hint="eastAsia" w:ascii="宋体" w:hAnsi="宋体" w:eastAsia="宋体" w:cs="宋体"/>
          <w:sz w:val="24"/>
          <w:szCs w:val="24"/>
          <w:lang w:val="en-US" w:eastAsia="zh-CN"/>
        </w:rPr>
      </w:pPr>
    </w:p>
    <w:p w14:paraId="67DFBDD1">
      <w:pPr>
        <w:rPr>
          <w:rFonts w:hint="eastAsia" w:ascii="宋体" w:hAnsi="宋体" w:eastAsia="宋体" w:cs="宋体"/>
          <w:sz w:val="24"/>
          <w:szCs w:val="24"/>
          <w:lang w:val="en-US" w:eastAsia="zh-CN"/>
        </w:rPr>
      </w:pPr>
    </w:p>
    <w:p w14:paraId="72FC266E">
      <w:pPr>
        <w:rPr>
          <w:rFonts w:hint="eastAsia" w:ascii="宋体" w:hAnsi="宋体" w:eastAsia="宋体" w:cs="宋体"/>
          <w:sz w:val="24"/>
          <w:szCs w:val="24"/>
          <w:lang w:val="en-US" w:eastAsia="zh-CN"/>
        </w:rPr>
      </w:pPr>
    </w:p>
    <w:p w14:paraId="725CB1F1">
      <w:pPr>
        <w:rPr>
          <w:rFonts w:hint="eastAsia" w:ascii="宋体" w:hAnsi="宋体" w:eastAsia="宋体" w:cs="宋体"/>
          <w:sz w:val="24"/>
          <w:szCs w:val="24"/>
          <w:lang w:val="en-US" w:eastAsia="zh-CN"/>
        </w:rPr>
      </w:pPr>
    </w:p>
    <w:p w14:paraId="3C96E52E">
      <w:pPr>
        <w:rPr>
          <w:rFonts w:hint="eastAsia" w:ascii="宋体" w:hAnsi="宋体" w:eastAsia="宋体" w:cs="宋体"/>
          <w:sz w:val="24"/>
          <w:szCs w:val="24"/>
          <w:lang w:val="en-US" w:eastAsia="zh-CN"/>
        </w:rPr>
      </w:pPr>
    </w:p>
    <w:p w14:paraId="042541C7">
      <w:pPr>
        <w:pStyle w:val="3"/>
        <w:keepNext/>
        <w:keepLines/>
        <w:pageBreakBefore w:val="0"/>
        <w:widowControl/>
        <w:kinsoku/>
        <w:wordWrap/>
        <w:overflowPunct/>
        <w:topLinePunct w:val="0"/>
        <w:autoSpaceDE/>
        <w:autoSpaceDN/>
        <w:bidi w:val="0"/>
        <w:adjustRightInd/>
        <w:snapToGrid/>
        <w:spacing w:after="240"/>
        <w:textAlignment w:val="auto"/>
        <w:outlineLvl w:val="0"/>
        <w:rPr>
          <w:rFonts w:hint="eastAsia" w:ascii="宋体" w:hAnsi="宋体" w:eastAsia="宋体" w:cs="宋体"/>
          <w:b/>
          <w:bCs/>
          <w:color w:val="auto"/>
          <w:sz w:val="24"/>
          <w:szCs w:val="24"/>
          <w:lang w:val="en-US" w:eastAsia="zh-CN"/>
        </w:rPr>
      </w:pPr>
      <w:bookmarkStart w:id="74" w:name="_Toc31929"/>
      <w:r>
        <w:rPr>
          <w:rFonts w:hint="eastAsia" w:ascii="宋体" w:hAnsi="宋体" w:eastAsia="宋体" w:cs="宋体"/>
          <w:b/>
          <w:bCs/>
          <w:color w:val="auto"/>
          <w:sz w:val="24"/>
          <w:szCs w:val="24"/>
          <w:lang w:val="en-US" w:eastAsia="zh-CN"/>
        </w:rPr>
        <w:t>附件三《服务（任务）事项与角色职责》</w:t>
      </w:r>
      <w:bookmarkEnd w:id="74"/>
    </w:p>
    <w:tbl>
      <w:tblPr>
        <w:tblStyle w:val="38"/>
        <w:tblW w:w="4997"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038"/>
        <w:gridCol w:w="2332"/>
        <w:gridCol w:w="3383"/>
        <w:gridCol w:w="947"/>
        <w:gridCol w:w="1151"/>
      </w:tblGrid>
      <w:tr w14:paraId="1E30B6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blHeader/>
        </w:trPr>
        <w:tc>
          <w:tcPr>
            <w:tcW w:w="3814" w:type="pct"/>
            <w:gridSpan w:val="3"/>
            <w:vMerge w:val="restart"/>
            <w:tcBorders>
              <w:top w:val="single" w:color="000000" w:sz="4" w:space="0"/>
              <w:left w:val="single" w:color="000000" w:sz="4" w:space="0"/>
              <w:right w:val="single" w:color="000000" w:sz="4" w:space="0"/>
            </w:tcBorders>
            <w:shd w:val="clear" w:color="auto" w:fill="auto"/>
            <w:noWrap/>
            <w:vAlign w:val="center"/>
          </w:tcPr>
          <w:p w14:paraId="3824E402">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textAlignment w:val="center"/>
              <w:rPr>
                <w:rFonts w:hint="eastAsia" w:ascii="宋体" w:hAnsi="宋体" w:eastAsia="宋体" w:cs="宋体"/>
                <w:b/>
                <w:bCs/>
                <w:i w:val="0"/>
                <w:iCs w:val="0"/>
                <w:color w:val="000000"/>
                <w:spacing w:val="0"/>
                <w:w w:val="100"/>
                <w:kern w:val="0"/>
                <w:sz w:val="21"/>
                <w:szCs w:val="21"/>
                <w:lang w:val="en-US" w:eastAsia="zh-CN" w:bidi="ar"/>
              </w:rPr>
            </w:pPr>
            <w:r>
              <w:rPr>
                <w:rFonts w:hint="eastAsia" w:ascii="宋体" w:hAnsi="宋体" w:eastAsia="宋体" w:cs="宋体"/>
                <w:b/>
                <w:bCs/>
                <w:i w:val="0"/>
                <w:iCs w:val="0"/>
                <w:color w:val="000000"/>
                <w:spacing w:val="0"/>
                <w:w w:val="100"/>
                <w:kern w:val="0"/>
                <w:sz w:val="21"/>
                <w:szCs w:val="21"/>
                <w:lang w:val="en-US" w:eastAsia="zh-CN" w:bidi="ar"/>
              </w:rPr>
              <w:t>服务（任务）事项</w:t>
            </w:r>
          </w:p>
        </w:tc>
        <w:tc>
          <w:tcPr>
            <w:tcW w:w="1185" w:type="pct"/>
            <w:gridSpan w:val="2"/>
            <w:tcBorders>
              <w:top w:val="single" w:color="000000" w:sz="4" w:space="0"/>
              <w:left w:val="nil"/>
              <w:bottom w:val="single" w:color="000000" w:sz="4" w:space="0"/>
              <w:right w:val="single" w:color="000000" w:sz="4" w:space="0"/>
            </w:tcBorders>
            <w:shd w:val="clear" w:color="auto" w:fill="auto"/>
            <w:noWrap/>
            <w:vAlign w:val="center"/>
          </w:tcPr>
          <w:p w14:paraId="0C6E6067">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textAlignment w:val="center"/>
              <w:rPr>
                <w:rFonts w:hint="eastAsia" w:ascii="宋体" w:hAnsi="宋体" w:eastAsia="宋体" w:cs="宋体"/>
                <w:b/>
                <w:bCs/>
                <w:i w:val="0"/>
                <w:iCs w:val="0"/>
                <w:color w:val="000000"/>
                <w:spacing w:val="0"/>
                <w:w w:val="100"/>
                <w:sz w:val="21"/>
                <w:szCs w:val="21"/>
                <w:lang w:val="en-US" w:eastAsia="zh-CN"/>
              </w:rPr>
            </w:pPr>
            <w:r>
              <w:rPr>
                <w:rFonts w:hint="eastAsia" w:cs="宋体"/>
                <w:b/>
                <w:bCs/>
                <w:i w:val="0"/>
                <w:iCs w:val="0"/>
                <w:color w:val="000000"/>
                <w:spacing w:val="0"/>
                <w:w w:val="100"/>
                <w:sz w:val="21"/>
                <w:szCs w:val="21"/>
                <w:lang w:val="en-US" w:eastAsia="zh-CN"/>
              </w:rPr>
              <w:t>职责</w:t>
            </w:r>
          </w:p>
        </w:tc>
      </w:tr>
      <w:tr w14:paraId="69BE37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blHeader/>
        </w:trPr>
        <w:tc>
          <w:tcPr>
            <w:tcW w:w="3814" w:type="pct"/>
            <w:gridSpan w:val="3"/>
            <w:vMerge w:val="continue"/>
            <w:tcBorders>
              <w:left w:val="single" w:color="000000" w:sz="4" w:space="0"/>
              <w:bottom w:val="single" w:color="auto" w:sz="4" w:space="0"/>
              <w:right w:val="single" w:color="000000" w:sz="4" w:space="0"/>
            </w:tcBorders>
            <w:shd w:val="clear" w:color="auto" w:fill="auto"/>
            <w:noWrap/>
            <w:vAlign w:val="center"/>
          </w:tcPr>
          <w:p w14:paraId="70A9B0A1">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textAlignment w:val="center"/>
              <w:rPr>
                <w:rFonts w:hint="eastAsia" w:ascii="宋体" w:hAnsi="宋体" w:eastAsia="宋体" w:cs="宋体"/>
                <w:b/>
                <w:bCs/>
                <w:i w:val="0"/>
                <w:iCs w:val="0"/>
                <w:color w:val="000000"/>
                <w:spacing w:val="0"/>
                <w:w w:val="100"/>
                <w:kern w:val="0"/>
                <w:sz w:val="21"/>
                <w:szCs w:val="21"/>
                <w:lang w:val="en-US" w:eastAsia="zh-CN" w:bidi="ar"/>
              </w:rPr>
            </w:pPr>
          </w:p>
        </w:tc>
        <w:tc>
          <w:tcPr>
            <w:tcW w:w="534" w:type="pct"/>
            <w:tcBorders>
              <w:top w:val="single" w:color="000000" w:sz="4" w:space="0"/>
              <w:left w:val="nil"/>
              <w:bottom w:val="single" w:color="auto" w:sz="4" w:space="0"/>
              <w:right w:val="single" w:color="000000" w:sz="4" w:space="0"/>
            </w:tcBorders>
            <w:shd w:val="clear" w:color="auto" w:fill="auto"/>
            <w:noWrap/>
            <w:vAlign w:val="center"/>
          </w:tcPr>
          <w:p w14:paraId="1A92AB7E">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leftChars="0" w:right="0" w:rightChars="0"/>
              <w:jc w:val="center"/>
              <w:textAlignment w:val="center"/>
              <w:rPr>
                <w:rFonts w:hint="eastAsia" w:ascii="宋体" w:hAnsi="宋体" w:eastAsia="宋体" w:cs="宋体"/>
                <w:b/>
                <w:bCs/>
                <w:i w:val="0"/>
                <w:iCs w:val="0"/>
                <w:color w:val="000000"/>
                <w:spacing w:val="0"/>
                <w:w w:val="100"/>
                <w:sz w:val="21"/>
                <w:szCs w:val="21"/>
                <w:lang w:val="en-US" w:eastAsia="zh-CN" w:bidi="ar-SA"/>
              </w:rPr>
            </w:pPr>
            <w:r>
              <w:rPr>
                <w:rFonts w:hint="eastAsia" w:ascii="宋体" w:hAnsi="宋体" w:eastAsia="宋体" w:cs="宋体"/>
                <w:b/>
                <w:bCs/>
                <w:i w:val="0"/>
                <w:iCs w:val="0"/>
                <w:color w:val="000000"/>
                <w:spacing w:val="0"/>
                <w:w w:val="100"/>
                <w:kern w:val="0"/>
                <w:sz w:val="21"/>
                <w:szCs w:val="21"/>
                <w:lang w:val="en-US" w:eastAsia="zh-CN" w:bidi="ar"/>
              </w:rPr>
              <w:t>申办者</w:t>
            </w:r>
          </w:p>
        </w:tc>
        <w:tc>
          <w:tcPr>
            <w:tcW w:w="650" w:type="pct"/>
            <w:tcBorders>
              <w:top w:val="single" w:color="000000" w:sz="4" w:space="0"/>
              <w:left w:val="nil"/>
              <w:bottom w:val="single" w:color="auto" w:sz="4" w:space="0"/>
              <w:right w:val="single" w:color="000000" w:sz="4" w:space="0"/>
            </w:tcBorders>
            <w:shd w:val="clear" w:color="auto" w:fill="auto"/>
            <w:noWrap/>
            <w:vAlign w:val="center"/>
          </w:tcPr>
          <w:p w14:paraId="565F51F6">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leftChars="0" w:right="0" w:rightChars="0"/>
              <w:jc w:val="center"/>
              <w:textAlignment w:val="center"/>
              <w:rPr>
                <w:rFonts w:hint="eastAsia" w:ascii="宋体" w:hAnsi="宋体" w:eastAsia="宋体" w:cs="宋体"/>
                <w:b/>
                <w:bCs/>
                <w:i w:val="0"/>
                <w:iCs w:val="0"/>
                <w:color w:val="000000"/>
                <w:spacing w:val="0"/>
                <w:w w:val="100"/>
                <w:sz w:val="21"/>
                <w:szCs w:val="21"/>
                <w:lang w:val="en-US" w:eastAsia="zh-CN" w:bidi="ar-SA"/>
              </w:rPr>
            </w:pPr>
            <w:r>
              <w:rPr>
                <w:rFonts w:hint="eastAsia" w:ascii="宋体" w:hAnsi="宋体" w:eastAsia="宋体" w:cs="宋体"/>
                <w:b/>
                <w:bCs/>
                <w:i w:val="0"/>
                <w:iCs w:val="0"/>
                <w:color w:val="000000"/>
                <w:spacing w:val="0"/>
                <w:w w:val="100"/>
                <w:kern w:val="0"/>
                <w:sz w:val="21"/>
                <w:szCs w:val="21"/>
                <w:lang w:val="en-US" w:eastAsia="zh-CN" w:bidi="ar"/>
              </w:rPr>
              <w:t>临研安</w:t>
            </w:r>
            <w:r>
              <w:rPr>
                <w:rStyle w:val="142"/>
                <w:rFonts w:hint="eastAsia" w:ascii="宋体" w:hAnsi="宋体" w:eastAsia="宋体" w:cs="宋体"/>
                <w:b/>
                <w:bCs/>
                <w:i w:val="0"/>
                <w:iCs w:val="0"/>
                <w:color w:val="000000"/>
                <w:spacing w:val="0"/>
                <w:w w:val="100"/>
                <w:kern w:val="0"/>
                <w:sz w:val="21"/>
                <w:szCs w:val="21"/>
                <w:lang w:val="en-US" w:eastAsia="zh-CN" w:bidi="ar"/>
              </w:rPr>
              <w:footnoteReference w:id="0"/>
            </w:r>
          </w:p>
        </w:tc>
      </w:tr>
      <w:tr w14:paraId="3608F2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586"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43F24A72">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textAlignment w:val="top"/>
              <w:rPr>
                <w:rFonts w:hint="eastAsia" w:ascii="宋体" w:hAnsi="宋体" w:eastAsia="宋体" w:cs="宋体"/>
                <w:b/>
                <w:bCs/>
                <w:i w:val="0"/>
                <w:iCs w:val="0"/>
                <w:color w:val="000000"/>
                <w:spacing w:val="0"/>
                <w:w w:val="100"/>
                <w:kern w:val="0"/>
                <w:sz w:val="21"/>
                <w:szCs w:val="21"/>
                <w:lang w:val="en-US" w:eastAsia="zh-CN" w:bidi="ar"/>
              </w:rPr>
            </w:pPr>
            <w:r>
              <w:rPr>
                <w:rFonts w:hint="eastAsia" w:ascii="宋体" w:hAnsi="宋体" w:eastAsia="宋体" w:cs="宋体"/>
                <w:b/>
                <w:bCs/>
                <w:i w:val="0"/>
                <w:iCs w:val="0"/>
                <w:color w:val="000000"/>
                <w:spacing w:val="0"/>
                <w:w w:val="100"/>
                <w:kern w:val="0"/>
                <w:sz w:val="21"/>
                <w:szCs w:val="21"/>
                <w:lang w:val="en-US" w:eastAsia="zh-CN" w:bidi="ar"/>
              </w:rPr>
              <w:t>试验开始前</w:t>
            </w:r>
          </w:p>
          <w:p w14:paraId="1F649890">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textAlignment w:val="top"/>
              <w:rPr>
                <w:rFonts w:hint="eastAsia" w:ascii="宋体" w:hAnsi="宋体" w:eastAsia="宋体" w:cs="宋体"/>
                <w:i w:val="0"/>
                <w:iCs w:val="0"/>
                <w:color w:val="000000"/>
                <w:spacing w:val="0"/>
                <w:w w:val="100"/>
                <w:kern w:val="0"/>
                <w:sz w:val="21"/>
                <w:szCs w:val="21"/>
                <w:lang w:val="en-US" w:eastAsia="zh-CN" w:bidi="ar"/>
              </w:rPr>
            </w:pPr>
          </w:p>
          <w:p w14:paraId="59778CA2">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textAlignment w:val="top"/>
              <w:rPr>
                <w:rFonts w:hint="eastAsia" w:ascii="宋体" w:hAnsi="宋体" w:eastAsia="宋体" w:cs="宋体"/>
                <w:i w:val="0"/>
                <w:iCs w:val="0"/>
                <w:color w:val="000000"/>
                <w:spacing w:val="0"/>
                <w:w w:val="100"/>
                <w:kern w:val="0"/>
                <w:sz w:val="21"/>
                <w:szCs w:val="21"/>
                <w:lang w:val="en-US" w:eastAsia="zh-CN" w:bidi="ar"/>
              </w:rPr>
            </w:pPr>
          </w:p>
          <w:p w14:paraId="59839491">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textAlignment w:val="top"/>
              <w:rPr>
                <w:rFonts w:hint="eastAsia" w:ascii="宋体" w:hAnsi="宋体" w:eastAsia="宋体" w:cs="宋体"/>
                <w:i w:val="0"/>
                <w:iCs w:val="0"/>
                <w:color w:val="000000"/>
                <w:spacing w:val="0"/>
                <w:w w:val="100"/>
                <w:kern w:val="0"/>
                <w:sz w:val="21"/>
                <w:szCs w:val="21"/>
                <w:lang w:val="en-US" w:eastAsia="zh-CN" w:bidi="ar"/>
              </w:rPr>
            </w:pPr>
          </w:p>
          <w:p w14:paraId="4558F710">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textAlignment w:val="top"/>
              <w:rPr>
                <w:rFonts w:hint="eastAsia" w:ascii="宋体" w:hAnsi="宋体" w:eastAsia="宋体" w:cs="宋体"/>
                <w:i w:val="0"/>
                <w:iCs w:val="0"/>
                <w:color w:val="000000"/>
                <w:spacing w:val="0"/>
                <w:w w:val="100"/>
                <w:kern w:val="0"/>
                <w:sz w:val="21"/>
                <w:szCs w:val="21"/>
                <w:lang w:val="en-US" w:eastAsia="zh-CN" w:bidi="ar"/>
              </w:rPr>
            </w:pPr>
          </w:p>
          <w:p w14:paraId="010C9A2B">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textAlignment w:val="top"/>
              <w:rPr>
                <w:rFonts w:hint="eastAsia" w:ascii="宋体" w:hAnsi="宋体" w:eastAsia="宋体" w:cs="宋体"/>
                <w:i w:val="0"/>
                <w:iCs w:val="0"/>
                <w:color w:val="000000"/>
                <w:spacing w:val="0"/>
                <w:w w:val="100"/>
                <w:kern w:val="0"/>
                <w:sz w:val="21"/>
                <w:szCs w:val="21"/>
                <w:lang w:val="en-US" w:eastAsia="zh-CN" w:bidi="ar"/>
              </w:rPr>
            </w:pPr>
          </w:p>
          <w:p w14:paraId="51ED9E24">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textAlignment w:val="top"/>
              <w:rPr>
                <w:rFonts w:hint="eastAsia" w:ascii="宋体" w:hAnsi="宋体" w:eastAsia="宋体" w:cs="宋体"/>
                <w:i w:val="0"/>
                <w:iCs w:val="0"/>
                <w:color w:val="000000"/>
                <w:spacing w:val="0"/>
                <w:w w:val="100"/>
                <w:kern w:val="0"/>
                <w:sz w:val="21"/>
                <w:szCs w:val="21"/>
                <w:lang w:val="en-US" w:eastAsia="zh-CN" w:bidi="ar"/>
              </w:rPr>
            </w:pPr>
          </w:p>
          <w:p w14:paraId="19D21BFD">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textAlignment w:val="top"/>
              <w:rPr>
                <w:rFonts w:hint="eastAsia" w:ascii="宋体" w:hAnsi="宋体" w:eastAsia="宋体" w:cs="宋体"/>
                <w:i w:val="0"/>
                <w:iCs w:val="0"/>
                <w:color w:val="000000"/>
                <w:spacing w:val="0"/>
                <w:w w:val="100"/>
                <w:kern w:val="0"/>
                <w:sz w:val="21"/>
                <w:szCs w:val="21"/>
                <w:lang w:val="en-US" w:eastAsia="zh-CN" w:bidi="ar"/>
              </w:rPr>
            </w:pPr>
          </w:p>
          <w:p w14:paraId="4B38BC31">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textAlignment w:val="top"/>
              <w:rPr>
                <w:rFonts w:hint="eastAsia" w:ascii="宋体" w:hAnsi="宋体" w:eastAsia="宋体" w:cs="宋体"/>
                <w:i w:val="0"/>
                <w:iCs w:val="0"/>
                <w:color w:val="000000"/>
                <w:spacing w:val="0"/>
                <w:w w:val="100"/>
                <w:kern w:val="0"/>
                <w:sz w:val="21"/>
                <w:szCs w:val="21"/>
                <w:lang w:val="en-US" w:eastAsia="zh-CN" w:bidi="ar"/>
              </w:rPr>
            </w:pPr>
          </w:p>
          <w:p w14:paraId="4212D841">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textAlignment w:val="top"/>
              <w:rPr>
                <w:rFonts w:hint="eastAsia" w:ascii="宋体" w:hAnsi="宋体" w:eastAsia="宋体" w:cs="宋体"/>
                <w:i w:val="0"/>
                <w:iCs w:val="0"/>
                <w:color w:val="000000"/>
                <w:spacing w:val="0"/>
                <w:w w:val="100"/>
                <w:kern w:val="0"/>
                <w:sz w:val="21"/>
                <w:szCs w:val="21"/>
                <w:lang w:val="en-US" w:eastAsia="zh-CN" w:bidi="ar"/>
              </w:rPr>
            </w:pPr>
          </w:p>
          <w:p w14:paraId="30D61B11">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textAlignment w:val="top"/>
              <w:rPr>
                <w:rFonts w:hint="eastAsia" w:ascii="宋体" w:hAnsi="宋体" w:eastAsia="宋体" w:cs="宋体"/>
                <w:i w:val="0"/>
                <w:iCs w:val="0"/>
                <w:color w:val="000000"/>
                <w:spacing w:val="0"/>
                <w:w w:val="100"/>
                <w:kern w:val="0"/>
                <w:sz w:val="21"/>
                <w:szCs w:val="21"/>
                <w:lang w:val="en-US" w:eastAsia="zh-CN" w:bidi="ar"/>
              </w:rPr>
            </w:pPr>
          </w:p>
          <w:p w14:paraId="226048B6">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textAlignment w:val="top"/>
              <w:rPr>
                <w:rFonts w:hint="eastAsia" w:ascii="宋体" w:hAnsi="宋体" w:eastAsia="宋体" w:cs="宋体"/>
                <w:i w:val="0"/>
                <w:iCs w:val="0"/>
                <w:color w:val="000000"/>
                <w:spacing w:val="0"/>
                <w:w w:val="100"/>
                <w:kern w:val="0"/>
                <w:sz w:val="21"/>
                <w:szCs w:val="21"/>
                <w:lang w:val="en-US" w:eastAsia="zh-CN" w:bidi="ar"/>
              </w:rPr>
            </w:pPr>
          </w:p>
        </w:tc>
        <w:tc>
          <w:tcPr>
            <w:tcW w:w="1317" w:type="pct"/>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2CEFA037">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textAlignment w:val="center"/>
              <w:rPr>
                <w:rFonts w:hint="eastAsia" w:ascii="宋体" w:hAnsi="宋体" w:eastAsia="宋体" w:cs="宋体"/>
                <w:b w:val="0"/>
                <w:bCs w:val="0"/>
                <w:i w:val="0"/>
                <w:iCs w:val="0"/>
                <w:color w:val="000000"/>
                <w:spacing w:val="0"/>
                <w:w w:val="100"/>
                <w:kern w:val="0"/>
                <w:sz w:val="21"/>
                <w:szCs w:val="21"/>
                <w:lang w:val="en-US" w:eastAsia="zh-CN" w:bidi="ar"/>
              </w:rPr>
            </w:pPr>
            <w:r>
              <w:rPr>
                <w:rFonts w:hint="eastAsia" w:ascii="宋体" w:hAnsi="宋体" w:eastAsia="宋体" w:cs="宋体"/>
                <w:b w:val="0"/>
                <w:bCs w:val="0"/>
                <w:i w:val="0"/>
                <w:iCs w:val="0"/>
                <w:color w:val="000000"/>
                <w:spacing w:val="0"/>
                <w:w w:val="100"/>
                <w:kern w:val="0"/>
                <w:sz w:val="21"/>
                <w:szCs w:val="21"/>
                <w:lang w:val="en-US" w:eastAsia="zh-CN" w:bidi="ar"/>
              </w:rPr>
              <w:t>如实告知</w:t>
            </w:r>
          </w:p>
        </w:tc>
        <w:tc>
          <w:tcPr>
            <w:tcW w:w="191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CA1350E">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left"/>
              <w:textAlignment w:val="center"/>
              <w:rPr>
                <w:rFonts w:hint="eastAsia" w:ascii="宋体" w:hAnsi="宋体" w:eastAsia="宋体" w:cs="宋体"/>
                <w:i w:val="0"/>
                <w:iCs w:val="0"/>
                <w:color w:val="000000"/>
                <w:spacing w:val="0"/>
                <w:w w:val="100"/>
                <w:sz w:val="21"/>
                <w:szCs w:val="21"/>
              </w:rPr>
            </w:pPr>
            <w:r>
              <w:rPr>
                <w:rFonts w:hint="eastAsia" w:ascii="宋体" w:hAnsi="宋体" w:eastAsia="宋体" w:cs="宋体"/>
                <w:i w:val="0"/>
                <w:iCs w:val="0"/>
                <w:color w:val="000000"/>
                <w:spacing w:val="0"/>
                <w:w w:val="100"/>
                <w:kern w:val="0"/>
                <w:sz w:val="21"/>
                <w:szCs w:val="21"/>
                <w:lang w:val="en-US" w:eastAsia="zh-CN" w:bidi="ar"/>
              </w:rPr>
              <w:t>试验方案&amp;知情同意书等</w:t>
            </w:r>
          </w:p>
        </w:tc>
        <w:tc>
          <w:tcPr>
            <w:tcW w:w="5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DFBA16D">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rPr>
                <w:rFonts w:hint="eastAsia" w:ascii="宋体" w:hAnsi="宋体" w:eastAsia="宋体" w:cs="宋体"/>
                <w:i w:val="0"/>
                <w:iCs w:val="0"/>
                <w:color w:val="000000"/>
                <w:spacing w:val="0"/>
                <w:w w:val="100"/>
                <w:sz w:val="21"/>
                <w:szCs w:val="21"/>
              </w:rPr>
            </w:pPr>
            <w:r>
              <w:rPr>
                <w:rFonts w:hint="eastAsia" w:ascii="宋体" w:hAnsi="宋体" w:eastAsia="宋体" w:cs="宋体"/>
                <w:i w:val="0"/>
                <w:iCs w:val="0"/>
                <w:color w:val="000000"/>
                <w:spacing w:val="0"/>
                <w:w w:val="100"/>
                <w:kern w:val="0"/>
                <w:sz w:val="21"/>
                <w:szCs w:val="21"/>
                <w:lang w:val="en-US" w:eastAsia="zh-CN" w:bidi="ar"/>
              </w:rPr>
              <w:t>√</w:t>
            </w:r>
          </w:p>
        </w:tc>
        <w:tc>
          <w:tcPr>
            <w:tcW w:w="65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16AEFBA">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rPr>
                <w:rFonts w:hint="eastAsia" w:ascii="宋体" w:hAnsi="宋体" w:eastAsia="宋体" w:cs="宋体"/>
                <w:i w:val="0"/>
                <w:iCs w:val="0"/>
                <w:color w:val="000000"/>
                <w:spacing w:val="0"/>
                <w:w w:val="100"/>
                <w:sz w:val="21"/>
                <w:szCs w:val="21"/>
              </w:rPr>
            </w:pPr>
          </w:p>
        </w:tc>
      </w:tr>
      <w:tr w14:paraId="517E98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586"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41BCB1D5">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rPr>
                <w:rFonts w:hint="eastAsia" w:ascii="宋体" w:hAnsi="宋体" w:eastAsia="宋体" w:cs="宋体"/>
                <w:spacing w:val="0"/>
                <w:w w:val="100"/>
                <w:sz w:val="21"/>
                <w:szCs w:val="21"/>
              </w:rPr>
            </w:pPr>
          </w:p>
        </w:tc>
        <w:tc>
          <w:tcPr>
            <w:tcW w:w="1317" w:type="pct"/>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3B60B70D">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rPr>
                <w:rFonts w:hint="eastAsia" w:ascii="宋体" w:hAnsi="宋体" w:eastAsia="宋体" w:cs="宋体"/>
                <w:b w:val="0"/>
                <w:bCs w:val="0"/>
                <w:spacing w:val="0"/>
                <w:w w:val="100"/>
                <w:sz w:val="21"/>
                <w:szCs w:val="21"/>
              </w:rPr>
            </w:pPr>
          </w:p>
        </w:tc>
        <w:tc>
          <w:tcPr>
            <w:tcW w:w="191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0FD7E9E">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left"/>
              <w:textAlignment w:val="center"/>
              <w:rPr>
                <w:rFonts w:hint="eastAsia" w:ascii="宋体" w:hAnsi="宋体" w:eastAsia="宋体" w:cs="宋体"/>
                <w:i w:val="0"/>
                <w:iCs w:val="0"/>
                <w:color w:val="000000"/>
                <w:spacing w:val="0"/>
                <w:w w:val="100"/>
                <w:sz w:val="21"/>
                <w:szCs w:val="21"/>
              </w:rPr>
            </w:pPr>
            <w:r>
              <w:rPr>
                <w:rFonts w:hint="eastAsia" w:ascii="宋体" w:hAnsi="宋体" w:eastAsia="宋体" w:cs="宋体"/>
                <w:i w:val="0"/>
                <w:iCs w:val="0"/>
                <w:color w:val="000000"/>
                <w:spacing w:val="0"/>
                <w:w w:val="100"/>
                <w:kern w:val="0"/>
                <w:sz w:val="21"/>
                <w:szCs w:val="21"/>
                <w:lang w:val="en-US" w:eastAsia="zh-CN" w:bidi="ar"/>
              </w:rPr>
              <w:t>历史安全性信息和赔付记录</w:t>
            </w:r>
          </w:p>
        </w:tc>
        <w:tc>
          <w:tcPr>
            <w:tcW w:w="5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A24A2FD">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rPr>
                <w:rFonts w:hint="eastAsia" w:ascii="宋体" w:hAnsi="宋体" w:eastAsia="宋体" w:cs="宋体"/>
                <w:i w:val="0"/>
                <w:iCs w:val="0"/>
                <w:color w:val="000000"/>
                <w:spacing w:val="0"/>
                <w:w w:val="100"/>
                <w:sz w:val="21"/>
                <w:szCs w:val="21"/>
              </w:rPr>
            </w:pPr>
            <w:r>
              <w:rPr>
                <w:rFonts w:hint="eastAsia" w:ascii="宋体" w:hAnsi="宋体" w:eastAsia="宋体" w:cs="宋体"/>
                <w:i w:val="0"/>
                <w:iCs w:val="0"/>
                <w:color w:val="000000"/>
                <w:spacing w:val="0"/>
                <w:w w:val="100"/>
                <w:kern w:val="0"/>
                <w:sz w:val="21"/>
                <w:szCs w:val="21"/>
                <w:lang w:val="en-US" w:eastAsia="zh-CN" w:bidi="ar"/>
              </w:rPr>
              <w:t>√</w:t>
            </w:r>
          </w:p>
        </w:tc>
        <w:tc>
          <w:tcPr>
            <w:tcW w:w="65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DF2AABD">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rPr>
                <w:rFonts w:hint="eastAsia" w:ascii="宋体" w:hAnsi="宋体" w:eastAsia="宋体" w:cs="宋体"/>
                <w:i w:val="0"/>
                <w:iCs w:val="0"/>
                <w:color w:val="000000"/>
                <w:spacing w:val="0"/>
                <w:w w:val="100"/>
                <w:sz w:val="21"/>
                <w:szCs w:val="21"/>
              </w:rPr>
            </w:pPr>
          </w:p>
        </w:tc>
      </w:tr>
      <w:tr w14:paraId="12C0577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586"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D561AB1">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rPr>
                <w:rFonts w:hint="eastAsia" w:ascii="宋体" w:hAnsi="宋体" w:eastAsia="宋体" w:cs="宋体"/>
                <w:spacing w:val="0"/>
                <w:w w:val="100"/>
                <w:sz w:val="21"/>
                <w:szCs w:val="21"/>
              </w:rPr>
            </w:pPr>
          </w:p>
        </w:tc>
        <w:tc>
          <w:tcPr>
            <w:tcW w:w="1317" w:type="pct"/>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76E0F9D5">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textAlignment w:val="center"/>
              <w:rPr>
                <w:rFonts w:hint="eastAsia" w:ascii="宋体" w:hAnsi="宋体" w:eastAsia="宋体" w:cs="宋体"/>
                <w:b w:val="0"/>
                <w:bCs w:val="0"/>
                <w:i w:val="0"/>
                <w:iCs w:val="0"/>
                <w:color w:val="000000"/>
                <w:spacing w:val="0"/>
                <w:w w:val="100"/>
                <w:kern w:val="0"/>
                <w:sz w:val="21"/>
                <w:szCs w:val="21"/>
                <w:lang w:val="en-US" w:eastAsia="zh-CN" w:bidi="ar"/>
              </w:rPr>
            </w:pPr>
            <w:r>
              <w:rPr>
                <w:rFonts w:hint="eastAsia" w:ascii="宋体" w:hAnsi="宋体" w:eastAsia="宋体" w:cs="宋体"/>
                <w:b w:val="0"/>
                <w:bCs w:val="0"/>
                <w:i w:val="0"/>
                <w:iCs w:val="0"/>
                <w:color w:val="000000"/>
                <w:spacing w:val="0"/>
                <w:w w:val="100"/>
                <w:kern w:val="0"/>
                <w:sz w:val="21"/>
                <w:szCs w:val="21"/>
                <w:lang w:val="en-US" w:eastAsia="zh-CN" w:bidi="ar"/>
              </w:rPr>
              <w:t>保险公司评分和筛选</w:t>
            </w:r>
          </w:p>
          <w:p w14:paraId="1649F8C2">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both"/>
              <w:textAlignment w:val="center"/>
              <w:rPr>
                <w:rFonts w:hint="eastAsia" w:ascii="宋体" w:hAnsi="宋体" w:eastAsia="宋体" w:cs="宋体"/>
                <w:b w:val="0"/>
                <w:bCs w:val="0"/>
                <w:i w:val="0"/>
                <w:iCs w:val="0"/>
                <w:color w:val="000000"/>
                <w:spacing w:val="0"/>
                <w:w w:val="100"/>
                <w:kern w:val="0"/>
                <w:sz w:val="21"/>
                <w:szCs w:val="21"/>
                <w:lang w:val="en-US" w:eastAsia="zh-CN" w:bidi="ar"/>
              </w:rPr>
            </w:pPr>
          </w:p>
        </w:tc>
        <w:tc>
          <w:tcPr>
            <w:tcW w:w="191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37952D3">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left"/>
              <w:textAlignment w:val="center"/>
              <w:rPr>
                <w:rFonts w:hint="eastAsia" w:ascii="宋体" w:hAnsi="宋体" w:eastAsia="宋体" w:cs="宋体"/>
                <w:i w:val="0"/>
                <w:iCs w:val="0"/>
                <w:color w:val="000000"/>
                <w:spacing w:val="0"/>
                <w:w w:val="100"/>
                <w:sz w:val="21"/>
                <w:szCs w:val="21"/>
              </w:rPr>
            </w:pPr>
            <w:r>
              <w:rPr>
                <w:rFonts w:hint="eastAsia" w:ascii="宋体" w:hAnsi="宋体" w:eastAsia="宋体" w:cs="宋体"/>
                <w:i w:val="0"/>
                <w:iCs w:val="0"/>
                <w:color w:val="000000"/>
                <w:spacing w:val="0"/>
                <w:w w:val="100"/>
                <w:kern w:val="0"/>
                <w:sz w:val="21"/>
                <w:szCs w:val="21"/>
                <w:lang w:val="en-US" w:eastAsia="zh-CN" w:bidi="ar"/>
              </w:rPr>
              <w:t>承保偏好/承保能力</w:t>
            </w:r>
          </w:p>
        </w:tc>
        <w:tc>
          <w:tcPr>
            <w:tcW w:w="5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BA2B955">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rPr>
                <w:rFonts w:hint="eastAsia" w:ascii="宋体" w:hAnsi="宋体" w:eastAsia="宋体" w:cs="宋体"/>
                <w:i w:val="0"/>
                <w:iCs w:val="0"/>
                <w:color w:val="000000"/>
                <w:spacing w:val="0"/>
                <w:w w:val="100"/>
                <w:sz w:val="21"/>
                <w:szCs w:val="21"/>
              </w:rPr>
            </w:pPr>
          </w:p>
        </w:tc>
        <w:tc>
          <w:tcPr>
            <w:tcW w:w="65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D78B30D">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rPr>
                <w:rFonts w:hint="eastAsia" w:ascii="宋体" w:hAnsi="宋体" w:eastAsia="宋体" w:cs="宋体"/>
                <w:i w:val="0"/>
                <w:iCs w:val="0"/>
                <w:color w:val="000000"/>
                <w:spacing w:val="0"/>
                <w:w w:val="100"/>
                <w:sz w:val="21"/>
                <w:szCs w:val="21"/>
              </w:rPr>
            </w:pPr>
            <w:r>
              <w:rPr>
                <w:rFonts w:hint="eastAsia" w:ascii="宋体" w:hAnsi="宋体" w:eastAsia="宋体" w:cs="宋体"/>
                <w:i w:val="0"/>
                <w:iCs w:val="0"/>
                <w:color w:val="000000"/>
                <w:spacing w:val="0"/>
                <w:w w:val="100"/>
                <w:kern w:val="0"/>
                <w:sz w:val="21"/>
                <w:szCs w:val="21"/>
                <w:lang w:val="en-US" w:eastAsia="zh-CN" w:bidi="ar"/>
              </w:rPr>
              <w:t>√</w:t>
            </w:r>
          </w:p>
        </w:tc>
      </w:tr>
      <w:tr w14:paraId="4895AC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586"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9375C19">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rPr>
                <w:rFonts w:hint="eastAsia" w:ascii="宋体" w:hAnsi="宋体" w:eastAsia="宋体" w:cs="宋体"/>
                <w:spacing w:val="0"/>
                <w:w w:val="100"/>
                <w:sz w:val="21"/>
                <w:szCs w:val="21"/>
              </w:rPr>
            </w:pPr>
          </w:p>
        </w:tc>
        <w:tc>
          <w:tcPr>
            <w:tcW w:w="1317" w:type="pct"/>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1DA73BA2">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rPr>
                <w:rFonts w:hint="eastAsia" w:ascii="宋体" w:hAnsi="宋体" w:eastAsia="宋体" w:cs="宋体"/>
                <w:b w:val="0"/>
                <w:bCs w:val="0"/>
                <w:spacing w:val="0"/>
                <w:w w:val="100"/>
                <w:sz w:val="21"/>
                <w:szCs w:val="21"/>
              </w:rPr>
            </w:pPr>
          </w:p>
        </w:tc>
        <w:tc>
          <w:tcPr>
            <w:tcW w:w="191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736CDE6">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left"/>
              <w:textAlignment w:val="center"/>
              <w:rPr>
                <w:rFonts w:hint="eastAsia" w:ascii="宋体" w:hAnsi="宋体" w:eastAsia="宋体" w:cs="宋体"/>
                <w:i w:val="0"/>
                <w:iCs w:val="0"/>
                <w:color w:val="000000"/>
                <w:spacing w:val="0"/>
                <w:w w:val="100"/>
                <w:sz w:val="21"/>
                <w:szCs w:val="21"/>
              </w:rPr>
            </w:pPr>
            <w:r>
              <w:rPr>
                <w:rFonts w:hint="eastAsia" w:ascii="宋体" w:hAnsi="宋体" w:eastAsia="宋体" w:cs="宋体"/>
                <w:i w:val="0"/>
                <w:iCs w:val="0"/>
                <w:color w:val="000000"/>
                <w:spacing w:val="0"/>
                <w:w w:val="100"/>
                <w:kern w:val="0"/>
                <w:sz w:val="21"/>
                <w:szCs w:val="21"/>
                <w:lang w:val="en-US" w:eastAsia="zh-CN" w:bidi="ar"/>
              </w:rPr>
              <w:t>承保区域</w:t>
            </w:r>
          </w:p>
        </w:tc>
        <w:tc>
          <w:tcPr>
            <w:tcW w:w="5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696DF6E">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rPr>
                <w:rFonts w:hint="eastAsia" w:ascii="宋体" w:hAnsi="宋体" w:eastAsia="宋体" w:cs="宋体"/>
                <w:i w:val="0"/>
                <w:iCs w:val="0"/>
                <w:color w:val="000000"/>
                <w:spacing w:val="0"/>
                <w:w w:val="100"/>
                <w:sz w:val="21"/>
                <w:szCs w:val="21"/>
              </w:rPr>
            </w:pPr>
          </w:p>
        </w:tc>
        <w:tc>
          <w:tcPr>
            <w:tcW w:w="65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CE9D67B">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rPr>
                <w:rFonts w:hint="eastAsia" w:ascii="宋体" w:hAnsi="宋体" w:eastAsia="宋体" w:cs="宋体"/>
                <w:i w:val="0"/>
                <w:iCs w:val="0"/>
                <w:color w:val="000000"/>
                <w:spacing w:val="0"/>
                <w:w w:val="100"/>
                <w:sz w:val="21"/>
                <w:szCs w:val="21"/>
              </w:rPr>
            </w:pPr>
            <w:r>
              <w:rPr>
                <w:rFonts w:hint="eastAsia" w:ascii="宋体" w:hAnsi="宋体" w:eastAsia="宋体" w:cs="宋体"/>
                <w:i w:val="0"/>
                <w:iCs w:val="0"/>
                <w:color w:val="000000"/>
                <w:spacing w:val="0"/>
                <w:w w:val="100"/>
                <w:kern w:val="0"/>
                <w:sz w:val="21"/>
                <w:szCs w:val="21"/>
                <w:lang w:val="en-US" w:eastAsia="zh-CN" w:bidi="ar"/>
              </w:rPr>
              <w:t>√</w:t>
            </w:r>
          </w:p>
        </w:tc>
      </w:tr>
      <w:tr w14:paraId="0FFB5A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586"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8769C61">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rPr>
                <w:rFonts w:hint="eastAsia" w:ascii="宋体" w:hAnsi="宋体" w:eastAsia="宋体" w:cs="宋体"/>
                <w:spacing w:val="0"/>
                <w:w w:val="100"/>
                <w:sz w:val="21"/>
                <w:szCs w:val="21"/>
              </w:rPr>
            </w:pPr>
          </w:p>
        </w:tc>
        <w:tc>
          <w:tcPr>
            <w:tcW w:w="1317" w:type="pct"/>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08B2B3A1">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rPr>
                <w:rFonts w:hint="eastAsia" w:ascii="宋体" w:hAnsi="宋体" w:eastAsia="宋体" w:cs="宋体"/>
                <w:b w:val="0"/>
                <w:bCs w:val="0"/>
                <w:spacing w:val="0"/>
                <w:w w:val="100"/>
                <w:sz w:val="21"/>
                <w:szCs w:val="21"/>
              </w:rPr>
            </w:pPr>
          </w:p>
        </w:tc>
        <w:tc>
          <w:tcPr>
            <w:tcW w:w="191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D71A570">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left"/>
              <w:textAlignment w:val="center"/>
              <w:rPr>
                <w:rFonts w:hint="eastAsia" w:ascii="宋体" w:hAnsi="宋体" w:eastAsia="宋体" w:cs="宋体"/>
                <w:i w:val="0"/>
                <w:iCs w:val="0"/>
                <w:color w:val="000000"/>
                <w:spacing w:val="0"/>
                <w:w w:val="100"/>
                <w:sz w:val="21"/>
                <w:szCs w:val="21"/>
              </w:rPr>
            </w:pPr>
            <w:r>
              <w:rPr>
                <w:rFonts w:hint="eastAsia" w:ascii="宋体" w:hAnsi="宋体" w:eastAsia="宋体" w:cs="宋体"/>
                <w:i w:val="0"/>
                <w:iCs w:val="0"/>
                <w:color w:val="000000"/>
                <w:spacing w:val="0"/>
                <w:w w:val="100"/>
                <w:kern w:val="0"/>
                <w:sz w:val="21"/>
                <w:szCs w:val="21"/>
                <w:lang w:val="en-US" w:eastAsia="zh-CN" w:bidi="ar"/>
              </w:rPr>
              <w:t>资质评级/偿付能力</w:t>
            </w:r>
          </w:p>
        </w:tc>
        <w:tc>
          <w:tcPr>
            <w:tcW w:w="5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E8EA1EF">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rPr>
                <w:rFonts w:hint="eastAsia" w:ascii="宋体" w:hAnsi="宋体" w:eastAsia="宋体" w:cs="宋体"/>
                <w:i w:val="0"/>
                <w:iCs w:val="0"/>
                <w:color w:val="000000"/>
                <w:spacing w:val="0"/>
                <w:w w:val="100"/>
                <w:sz w:val="21"/>
                <w:szCs w:val="21"/>
              </w:rPr>
            </w:pPr>
          </w:p>
        </w:tc>
        <w:tc>
          <w:tcPr>
            <w:tcW w:w="65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E84F036">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rPr>
                <w:rFonts w:hint="eastAsia" w:ascii="宋体" w:hAnsi="宋体" w:eastAsia="宋体" w:cs="宋体"/>
                <w:i w:val="0"/>
                <w:iCs w:val="0"/>
                <w:color w:val="000000"/>
                <w:spacing w:val="0"/>
                <w:w w:val="100"/>
                <w:sz w:val="21"/>
                <w:szCs w:val="21"/>
              </w:rPr>
            </w:pPr>
            <w:r>
              <w:rPr>
                <w:rFonts w:hint="eastAsia" w:ascii="宋体" w:hAnsi="宋体" w:eastAsia="宋体" w:cs="宋体"/>
                <w:i w:val="0"/>
                <w:iCs w:val="0"/>
                <w:color w:val="000000"/>
                <w:spacing w:val="0"/>
                <w:w w:val="100"/>
                <w:kern w:val="0"/>
                <w:sz w:val="21"/>
                <w:szCs w:val="21"/>
                <w:lang w:val="en-US" w:eastAsia="zh-CN" w:bidi="ar"/>
              </w:rPr>
              <w:t>√</w:t>
            </w:r>
          </w:p>
        </w:tc>
      </w:tr>
      <w:tr w14:paraId="496B16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586"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2AC8517">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rPr>
                <w:rFonts w:hint="eastAsia" w:ascii="宋体" w:hAnsi="宋体" w:eastAsia="宋体" w:cs="宋体"/>
                <w:spacing w:val="0"/>
                <w:w w:val="100"/>
                <w:sz w:val="21"/>
                <w:szCs w:val="21"/>
              </w:rPr>
            </w:pPr>
          </w:p>
        </w:tc>
        <w:tc>
          <w:tcPr>
            <w:tcW w:w="1317" w:type="pct"/>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25223C4D">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rPr>
                <w:rFonts w:hint="eastAsia" w:ascii="宋体" w:hAnsi="宋体" w:eastAsia="宋体" w:cs="宋体"/>
                <w:b w:val="0"/>
                <w:bCs w:val="0"/>
                <w:spacing w:val="0"/>
                <w:w w:val="100"/>
                <w:sz w:val="21"/>
                <w:szCs w:val="21"/>
              </w:rPr>
            </w:pPr>
          </w:p>
        </w:tc>
        <w:tc>
          <w:tcPr>
            <w:tcW w:w="191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8EA4A42">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left"/>
              <w:textAlignment w:val="center"/>
              <w:rPr>
                <w:rFonts w:hint="eastAsia" w:ascii="宋体" w:hAnsi="宋体" w:eastAsia="宋体" w:cs="宋体"/>
                <w:i w:val="0"/>
                <w:iCs w:val="0"/>
                <w:color w:val="000000"/>
                <w:spacing w:val="0"/>
                <w:w w:val="100"/>
                <w:sz w:val="21"/>
                <w:szCs w:val="21"/>
              </w:rPr>
            </w:pPr>
            <w:r>
              <w:rPr>
                <w:rFonts w:hint="eastAsia" w:ascii="宋体" w:hAnsi="宋体" w:eastAsia="宋体" w:cs="宋体"/>
                <w:i w:val="0"/>
                <w:iCs w:val="0"/>
                <w:color w:val="000000"/>
                <w:spacing w:val="0"/>
                <w:w w:val="100"/>
                <w:kern w:val="0"/>
                <w:sz w:val="21"/>
                <w:szCs w:val="21"/>
                <w:lang w:val="en-US" w:eastAsia="zh-CN" w:bidi="ar"/>
              </w:rPr>
              <w:t>专业性/理赔服务</w:t>
            </w:r>
          </w:p>
        </w:tc>
        <w:tc>
          <w:tcPr>
            <w:tcW w:w="5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C3BC74E">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rPr>
                <w:rFonts w:hint="eastAsia" w:ascii="宋体" w:hAnsi="宋体" w:eastAsia="宋体" w:cs="宋体"/>
                <w:i w:val="0"/>
                <w:iCs w:val="0"/>
                <w:color w:val="000000"/>
                <w:spacing w:val="0"/>
                <w:w w:val="100"/>
                <w:sz w:val="21"/>
                <w:szCs w:val="21"/>
              </w:rPr>
            </w:pPr>
          </w:p>
        </w:tc>
        <w:tc>
          <w:tcPr>
            <w:tcW w:w="65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EC40D5C">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rPr>
                <w:rFonts w:hint="eastAsia" w:ascii="宋体" w:hAnsi="宋体" w:eastAsia="宋体" w:cs="宋体"/>
                <w:i w:val="0"/>
                <w:iCs w:val="0"/>
                <w:color w:val="000000"/>
                <w:spacing w:val="0"/>
                <w:w w:val="100"/>
                <w:sz w:val="21"/>
                <w:szCs w:val="21"/>
              </w:rPr>
            </w:pPr>
            <w:r>
              <w:rPr>
                <w:rFonts w:hint="eastAsia" w:ascii="宋体" w:hAnsi="宋体" w:eastAsia="宋体" w:cs="宋体"/>
                <w:i w:val="0"/>
                <w:iCs w:val="0"/>
                <w:color w:val="000000"/>
                <w:spacing w:val="0"/>
                <w:w w:val="100"/>
                <w:kern w:val="0"/>
                <w:sz w:val="21"/>
                <w:szCs w:val="21"/>
                <w:lang w:val="en-US" w:eastAsia="zh-CN" w:bidi="ar"/>
              </w:rPr>
              <w:t>√</w:t>
            </w:r>
          </w:p>
        </w:tc>
      </w:tr>
      <w:tr w14:paraId="63BE19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586"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199F0EA">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rPr>
                <w:rFonts w:hint="eastAsia" w:ascii="宋体" w:hAnsi="宋体" w:eastAsia="宋体" w:cs="宋体"/>
                <w:spacing w:val="0"/>
                <w:w w:val="100"/>
                <w:sz w:val="21"/>
                <w:szCs w:val="21"/>
              </w:rPr>
            </w:pPr>
          </w:p>
        </w:tc>
        <w:tc>
          <w:tcPr>
            <w:tcW w:w="1317" w:type="pct"/>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2E563883">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textAlignment w:val="center"/>
              <w:rPr>
                <w:rFonts w:hint="eastAsia" w:ascii="宋体" w:hAnsi="宋体" w:eastAsia="宋体" w:cs="宋体"/>
                <w:b w:val="0"/>
                <w:bCs w:val="0"/>
                <w:i w:val="0"/>
                <w:iCs w:val="0"/>
                <w:color w:val="000000"/>
                <w:spacing w:val="0"/>
                <w:w w:val="100"/>
                <w:kern w:val="0"/>
                <w:sz w:val="21"/>
                <w:szCs w:val="21"/>
                <w:lang w:val="en-US" w:eastAsia="zh-CN" w:bidi="ar"/>
              </w:rPr>
            </w:pPr>
            <w:r>
              <w:rPr>
                <w:rFonts w:hint="eastAsia" w:ascii="宋体" w:hAnsi="宋体" w:eastAsia="宋体" w:cs="宋体"/>
                <w:b w:val="0"/>
                <w:bCs w:val="0"/>
                <w:i w:val="0"/>
                <w:iCs w:val="0"/>
                <w:color w:val="000000"/>
                <w:spacing w:val="0"/>
                <w:w w:val="100"/>
                <w:kern w:val="0"/>
                <w:sz w:val="21"/>
                <w:szCs w:val="21"/>
                <w:lang w:val="en-US" w:eastAsia="zh-CN" w:bidi="ar"/>
              </w:rPr>
              <w:t>合同审查</w:t>
            </w:r>
          </w:p>
          <w:p w14:paraId="6772D018">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textAlignment w:val="center"/>
              <w:rPr>
                <w:rFonts w:hint="eastAsia" w:ascii="宋体" w:hAnsi="宋体" w:eastAsia="宋体" w:cs="宋体"/>
                <w:b w:val="0"/>
                <w:bCs w:val="0"/>
                <w:i w:val="0"/>
                <w:iCs w:val="0"/>
                <w:color w:val="000000"/>
                <w:spacing w:val="0"/>
                <w:w w:val="100"/>
                <w:kern w:val="0"/>
                <w:sz w:val="21"/>
                <w:szCs w:val="21"/>
                <w:lang w:val="en-US" w:eastAsia="zh-CN" w:bidi="ar"/>
              </w:rPr>
            </w:pPr>
          </w:p>
          <w:p w14:paraId="746E61BF">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textAlignment w:val="center"/>
              <w:rPr>
                <w:rFonts w:hint="eastAsia" w:ascii="宋体" w:hAnsi="宋体" w:eastAsia="宋体" w:cs="宋体"/>
                <w:b w:val="0"/>
                <w:bCs w:val="0"/>
                <w:i w:val="0"/>
                <w:iCs w:val="0"/>
                <w:color w:val="000000"/>
                <w:spacing w:val="0"/>
                <w:w w:val="100"/>
                <w:kern w:val="0"/>
                <w:sz w:val="21"/>
                <w:szCs w:val="21"/>
                <w:lang w:val="en-US" w:eastAsia="zh-CN" w:bidi="ar"/>
              </w:rPr>
            </w:pPr>
          </w:p>
        </w:tc>
        <w:tc>
          <w:tcPr>
            <w:tcW w:w="191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AE9151D">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left"/>
              <w:textAlignment w:val="center"/>
              <w:rPr>
                <w:rFonts w:hint="eastAsia" w:ascii="宋体" w:hAnsi="宋体" w:eastAsia="宋体" w:cs="宋体"/>
                <w:i w:val="0"/>
                <w:iCs w:val="0"/>
                <w:color w:val="000000"/>
                <w:spacing w:val="0"/>
                <w:w w:val="100"/>
                <w:sz w:val="21"/>
                <w:szCs w:val="21"/>
              </w:rPr>
            </w:pPr>
            <w:r>
              <w:rPr>
                <w:rFonts w:hint="eastAsia" w:ascii="宋体" w:hAnsi="宋体" w:eastAsia="宋体" w:cs="宋体"/>
                <w:i w:val="0"/>
                <w:iCs w:val="0"/>
                <w:color w:val="000000"/>
                <w:spacing w:val="0"/>
                <w:w w:val="100"/>
                <w:kern w:val="0"/>
                <w:sz w:val="21"/>
                <w:szCs w:val="21"/>
                <w:lang w:val="en-US" w:eastAsia="zh-CN" w:bidi="ar"/>
              </w:rPr>
              <w:t>保险合同条款审查</w:t>
            </w:r>
          </w:p>
        </w:tc>
        <w:tc>
          <w:tcPr>
            <w:tcW w:w="5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3046A70">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rPr>
                <w:rFonts w:hint="eastAsia" w:ascii="宋体" w:hAnsi="宋体" w:eastAsia="宋体" w:cs="宋体"/>
                <w:i w:val="0"/>
                <w:iCs w:val="0"/>
                <w:color w:val="000000"/>
                <w:spacing w:val="0"/>
                <w:w w:val="100"/>
                <w:sz w:val="21"/>
                <w:szCs w:val="21"/>
              </w:rPr>
            </w:pPr>
          </w:p>
        </w:tc>
        <w:tc>
          <w:tcPr>
            <w:tcW w:w="65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B7A648B">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rPr>
                <w:rFonts w:hint="eastAsia" w:ascii="宋体" w:hAnsi="宋体" w:eastAsia="宋体" w:cs="宋体"/>
                <w:i w:val="0"/>
                <w:iCs w:val="0"/>
                <w:color w:val="000000"/>
                <w:spacing w:val="0"/>
                <w:w w:val="100"/>
                <w:sz w:val="21"/>
                <w:szCs w:val="21"/>
              </w:rPr>
            </w:pPr>
            <w:r>
              <w:rPr>
                <w:rFonts w:hint="eastAsia" w:ascii="宋体" w:hAnsi="宋体" w:eastAsia="宋体" w:cs="宋体"/>
                <w:i w:val="0"/>
                <w:iCs w:val="0"/>
                <w:color w:val="000000"/>
                <w:spacing w:val="0"/>
                <w:w w:val="100"/>
                <w:kern w:val="0"/>
                <w:sz w:val="21"/>
                <w:szCs w:val="21"/>
                <w:lang w:val="en-US" w:eastAsia="zh-CN" w:bidi="ar"/>
              </w:rPr>
              <w:t>√</w:t>
            </w:r>
          </w:p>
        </w:tc>
      </w:tr>
      <w:tr w14:paraId="0FA5E8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586"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2096BD34">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rPr>
                <w:rFonts w:hint="eastAsia" w:ascii="宋体" w:hAnsi="宋体" w:eastAsia="宋体" w:cs="宋体"/>
                <w:spacing w:val="0"/>
                <w:w w:val="100"/>
                <w:sz w:val="21"/>
                <w:szCs w:val="21"/>
              </w:rPr>
            </w:pPr>
          </w:p>
        </w:tc>
        <w:tc>
          <w:tcPr>
            <w:tcW w:w="1317" w:type="pct"/>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754DF5C1">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rPr>
                <w:rFonts w:hint="eastAsia" w:ascii="宋体" w:hAnsi="宋体" w:eastAsia="宋体" w:cs="宋体"/>
                <w:b w:val="0"/>
                <w:bCs w:val="0"/>
                <w:spacing w:val="0"/>
                <w:w w:val="100"/>
                <w:sz w:val="21"/>
                <w:szCs w:val="21"/>
              </w:rPr>
            </w:pPr>
          </w:p>
        </w:tc>
        <w:tc>
          <w:tcPr>
            <w:tcW w:w="191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041E4D4">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left"/>
              <w:textAlignment w:val="center"/>
              <w:rPr>
                <w:rFonts w:hint="eastAsia" w:ascii="宋体" w:hAnsi="宋体" w:eastAsia="宋体" w:cs="宋体"/>
                <w:i w:val="0"/>
                <w:iCs w:val="0"/>
                <w:color w:val="000000"/>
                <w:spacing w:val="0"/>
                <w:w w:val="100"/>
                <w:sz w:val="21"/>
                <w:szCs w:val="21"/>
              </w:rPr>
            </w:pPr>
            <w:r>
              <w:rPr>
                <w:rFonts w:hint="eastAsia" w:ascii="宋体" w:hAnsi="宋体" w:eastAsia="宋体" w:cs="宋体"/>
                <w:i w:val="0"/>
                <w:iCs w:val="0"/>
                <w:color w:val="000000"/>
                <w:spacing w:val="0"/>
                <w:w w:val="100"/>
                <w:kern w:val="0"/>
                <w:sz w:val="21"/>
                <w:szCs w:val="21"/>
                <w:lang w:val="en-US" w:eastAsia="zh-CN" w:bidi="ar"/>
              </w:rPr>
              <w:t>保单争议排查</w:t>
            </w:r>
          </w:p>
        </w:tc>
        <w:tc>
          <w:tcPr>
            <w:tcW w:w="5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B42B568">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rPr>
                <w:rFonts w:hint="eastAsia" w:ascii="宋体" w:hAnsi="宋体" w:eastAsia="宋体" w:cs="宋体"/>
                <w:i w:val="0"/>
                <w:iCs w:val="0"/>
                <w:color w:val="000000"/>
                <w:spacing w:val="0"/>
                <w:w w:val="100"/>
                <w:sz w:val="21"/>
                <w:szCs w:val="21"/>
              </w:rPr>
            </w:pPr>
          </w:p>
        </w:tc>
        <w:tc>
          <w:tcPr>
            <w:tcW w:w="65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202BD32">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rPr>
                <w:rFonts w:hint="eastAsia" w:ascii="宋体" w:hAnsi="宋体" w:eastAsia="宋体" w:cs="宋体"/>
                <w:i w:val="0"/>
                <w:iCs w:val="0"/>
                <w:color w:val="000000"/>
                <w:spacing w:val="0"/>
                <w:w w:val="100"/>
                <w:sz w:val="21"/>
                <w:szCs w:val="21"/>
              </w:rPr>
            </w:pPr>
            <w:r>
              <w:rPr>
                <w:rFonts w:hint="eastAsia" w:ascii="宋体" w:hAnsi="宋体" w:eastAsia="宋体" w:cs="宋体"/>
                <w:i w:val="0"/>
                <w:iCs w:val="0"/>
                <w:color w:val="000000"/>
                <w:spacing w:val="0"/>
                <w:w w:val="100"/>
                <w:kern w:val="0"/>
                <w:sz w:val="21"/>
                <w:szCs w:val="21"/>
                <w:lang w:val="en-US" w:eastAsia="zh-CN" w:bidi="ar"/>
              </w:rPr>
              <w:t>√</w:t>
            </w:r>
          </w:p>
        </w:tc>
      </w:tr>
      <w:tr w14:paraId="4762D6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586"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1A13917">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rPr>
                <w:rFonts w:hint="eastAsia" w:ascii="宋体" w:hAnsi="宋体" w:eastAsia="宋体" w:cs="宋体"/>
                <w:spacing w:val="0"/>
                <w:w w:val="100"/>
                <w:sz w:val="21"/>
                <w:szCs w:val="21"/>
              </w:rPr>
            </w:pPr>
          </w:p>
        </w:tc>
        <w:tc>
          <w:tcPr>
            <w:tcW w:w="1317" w:type="pct"/>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1136B6F1">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rPr>
                <w:rFonts w:hint="eastAsia" w:ascii="宋体" w:hAnsi="宋体" w:eastAsia="宋体" w:cs="宋体"/>
                <w:b w:val="0"/>
                <w:bCs w:val="0"/>
                <w:spacing w:val="0"/>
                <w:w w:val="100"/>
                <w:sz w:val="21"/>
                <w:szCs w:val="21"/>
              </w:rPr>
            </w:pPr>
          </w:p>
        </w:tc>
        <w:tc>
          <w:tcPr>
            <w:tcW w:w="191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6FA320A">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left"/>
              <w:textAlignment w:val="center"/>
              <w:rPr>
                <w:rFonts w:hint="eastAsia" w:ascii="宋体" w:hAnsi="宋体" w:eastAsia="宋体" w:cs="宋体"/>
                <w:i w:val="0"/>
                <w:iCs w:val="0"/>
                <w:color w:val="000000"/>
                <w:spacing w:val="0"/>
                <w:w w:val="100"/>
                <w:sz w:val="21"/>
                <w:szCs w:val="21"/>
              </w:rPr>
            </w:pPr>
            <w:r>
              <w:rPr>
                <w:rFonts w:hint="eastAsia" w:ascii="宋体" w:hAnsi="宋体" w:eastAsia="宋体" w:cs="宋体"/>
                <w:i w:val="0"/>
                <w:iCs w:val="0"/>
                <w:color w:val="000000"/>
                <w:spacing w:val="0"/>
                <w:w w:val="100"/>
                <w:kern w:val="0"/>
                <w:sz w:val="21"/>
                <w:szCs w:val="21"/>
                <w:lang w:val="en-US" w:eastAsia="zh-CN" w:bidi="ar"/>
              </w:rPr>
              <w:t>特别约定</w:t>
            </w:r>
          </w:p>
        </w:tc>
        <w:tc>
          <w:tcPr>
            <w:tcW w:w="5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9427297">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rPr>
                <w:rFonts w:hint="eastAsia" w:ascii="宋体" w:hAnsi="宋体" w:eastAsia="宋体" w:cs="宋体"/>
                <w:i w:val="0"/>
                <w:iCs w:val="0"/>
                <w:color w:val="000000"/>
                <w:spacing w:val="0"/>
                <w:w w:val="100"/>
                <w:sz w:val="21"/>
                <w:szCs w:val="21"/>
              </w:rPr>
            </w:pPr>
          </w:p>
        </w:tc>
        <w:tc>
          <w:tcPr>
            <w:tcW w:w="65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5654DE4">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rPr>
                <w:rFonts w:hint="eastAsia" w:ascii="宋体" w:hAnsi="宋体" w:eastAsia="宋体" w:cs="宋体"/>
                <w:i w:val="0"/>
                <w:iCs w:val="0"/>
                <w:color w:val="000000"/>
                <w:spacing w:val="0"/>
                <w:w w:val="100"/>
                <w:sz w:val="21"/>
                <w:szCs w:val="21"/>
              </w:rPr>
            </w:pPr>
            <w:r>
              <w:rPr>
                <w:rFonts w:hint="eastAsia" w:ascii="宋体" w:hAnsi="宋体" w:eastAsia="宋体" w:cs="宋体"/>
                <w:i w:val="0"/>
                <w:iCs w:val="0"/>
                <w:color w:val="000000"/>
                <w:spacing w:val="0"/>
                <w:w w:val="100"/>
                <w:kern w:val="0"/>
                <w:sz w:val="21"/>
                <w:szCs w:val="21"/>
                <w:lang w:val="en-US" w:eastAsia="zh-CN" w:bidi="ar"/>
              </w:rPr>
              <w:t>√</w:t>
            </w:r>
          </w:p>
        </w:tc>
      </w:tr>
      <w:tr w14:paraId="22CC0D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586"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34F9BC75">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rPr>
                <w:rFonts w:hint="eastAsia" w:ascii="宋体" w:hAnsi="宋体" w:eastAsia="宋体" w:cs="宋体"/>
                <w:spacing w:val="0"/>
                <w:w w:val="100"/>
                <w:sz w:val="21"/>
                <w:szCs w:val="21"/>
              </w:rPr>
            </w:pPr>
          </w:p>
        </w:tc>
        <w:tc>
          <w:tcPr>
            <w:tcW w:w="1317" w:type="pct"/>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3A6DD623">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rPr>
                <w:rFonts w:hint="eastAsia" w:ascii="宋体" w:hAnsi="宋体" w:eastAsia="宋体" w:cs="宋体"/>
                <w:b w:val="0"/>
                <w:bCs w:val="0"/>
                <w:spacing w:val="0"/>
                <w:w w:val="100"/>
                <w:sz w:val="21"/>
                <w:szCs w:val="21"/>
              </w:rPr>
            </w:pPr>
          </w:p>
        </w:tc>
        <w:tc>
          <w:tcPr>
            <w:tcW w:w="191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A32A9FC">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left"/>
              <w:textAlignment w:val="center"/>
              <w:rPr>
                <w:rFonts w:hint="eastAsia" w:ascii="宋体" w:hAnsi="宋体" w:eastAsia="宋体" w:cs="宋体"/>
                <w:i w:val="0"/>
                <w:iCs w:val="0"/>
                <w:color w:val="000000"/>
                <w:spacing w:val="0"/>
                <w:w w:val="100"/>
                <w:sz w:val="21"/>
                <w:szCs w:val="21"/>
              </w:rPr>
            </w:pPr>
            <w:r>
              <w:rPr>
                <w:rFonts w:hint="eastAsia" w:ascii="宋体" w:hAnsi="宋体" w:eastAsia="宋体" w:cs="宋体"/>
                <w:i w:val="0"/>
                <w:iCs w:val="0"/>
                <w:color w:val="000000"/>
                <w:spacing w:val="0"/>
                <w:w w:val="100"/>
                <w:kern w:val="0"/>
                <w:sz w:val="21"/>
                <w:szCs w:val="21"/>
                <w:lang w:val="en-US" w:eastAsia="zh-CN" w:bidi="ar"/>
              </w:rPr>
              <w:t>知情同意书审查和修改意见</w:t>
            </w:r>
          </w:p>
        </w:tc>
        <w:tc>
          <w:tcPr>
            <w:tcW w:w="5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553F184">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rPr>
                <w:rFonts w:hint="eastAsia" w:ascii="宋体" w:hAnsi="宋体" w:eastAsia="宋体" w:cs="宋体"/>
                <w:i w:val="0"/>
                <w:iCs w:val="0"/>
                <w:color w:val="000000"/>
                <w:spacing w:val="0"/>
                <w:w w:val="100"/>
                <w:sz w:val="21"/>
                <w:szCs w:val="21"/>
              </w:rPr>
            </w:pPr>
          </w:p>
        </w:tc>
        <w:tc>
          <w:tcPr>
            <w:tcW w:w="65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F27BE7E">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rPr>
                <w:rFonts w:hint="eastAsia" w:ascii="宋体" w:hAnsi="宋体" w:eastAsia="宋体" w:cs="宋体"/>
                <w:i w:val="0"/>
                <w:iCs w:val="0"/>
                <w:color w:val="000000"/>
                <w:spacing w:val="0"/>
                <w:w w:val="100"/>
                <w:sz w:val="21"/>
                <w:szCs w:val="21"/>
              </w:rPr>
            </w:pPr>
            <w:r>
              <w:rPr>
                <w:rFonts w:hint="eastAsia" w:ascii="宋体" w:hAnsi="宋体" w:eastAsia="宋体" w:cs="宋体"/>
                <w:i w:val="0"/>
                <w:iCs w:val="0"/>
                <w:color w:val="000000"/>
                <w:spacing w:val="0"/>
                <w:w w:val="100"/>
                <w:kern w:val="0"/>
                <w:sz w:val="21"/>
                <w:szCs w:val="21"/>
                <w:lang w:val="en-US" w:eastAsia="zh-CN" w:bidi="ar"/>
              </w:rPr>
              <w:t>√</w:t>
            </w:r>
          </w:p>
        </w:tc>
      </w:tr>
      <w:tr w14:paraId="5CCBC4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586"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9B697CA">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rPr>
                <w:rFonts w:hint="eastAsia" w:ascii="宋体" w:hAnsi="宋体" w:eastAsia="宋体" w:cs="宋体"/>
                <w:spacing w:val="0"/>
                <w:w w:val="100"/>
                <w:sz w:val="21"/>
                <w:szCs w:val="21"/>
              </w:rPr>
            </w:pPr>
          </w:p>
        </w:tc>
        <w:tc>
          <w:tcPr>
            <w:tcW w:w="1317" w:type="pct"/>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4816E04F">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rPr>
                <w:rFonts w:hint="eastAsia" w:ascii="宋体" w:hAnsi="宋体" w:eastAsia="宋体" w:cs="宋体"/>
                <w:b w:val="0"/>
                <w:bCs w:val="0"/>
                <w:spacing w:val="0"/>
                <w:w w:val="100"/>
                <w:sz w:val="21"/>
                <w:szCs w:val="21"/>
              </w:rPr>
            </w:pPr>
          </w:p>
        </w:tc>
        <w:tc>
          <w:tcPr>
            <w:tcW w:w="191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AE354FF">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left"/>
              <w:textAlignment w:val="center"/>
              <w:rPr>
                <w:rFonts w:hint="eastAsia" w:ascii="宋体" w:hAnsi="宋体" w:eastAsia="宋体" w:cs="宋体"/>
                <w:i w:val="0"/>
                <w:iCs w:val="0"/>
                <w:color w:val="000000"/>
                <w:spacing w:val="0"/>
                <w:w w:val="100"/>
                <w:sz w:val="21"/>
                <w:szCs w:val="21"/>
              </w:rPr>
            </w:pPr>
            <w:r>
              <w:rPr>
                <w:rFonts w:hint="eastAsia" w:ascii="宋体" w:hAnsi="宋体" w:eastAsia="宋体" w:cs="宋体"/>
                <w:i w:val="0"/>
                <w:iCs w:val="0"/>
                <w:color w:val="000000"/>
                <w:spacing w:val="0"/>
                <w:w w:val="100"/>
                <w:kern w:val="0"/>
                <w:sz w:val="21"/>
                <w:szCs w:val="21"/>
                <w:lang w:val="en-US" w:eastAsia="zh-CN" w:bidi="ar"/>
              </w:rPr>
              <w:t>临床试验协议等审查</w:t>
            </w:r>
          </w:p>
        </w:tc>
        <w:tc>
          <w:tcPr>
            <w:tcW w:w="5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B4591E7">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rPr>
                <w:rFonts w:hint="eastAsia" w:ascii="宋体" w:hAnsi="宋体" w:eastAsia="宋体" w:cs="宋体"/>
                <w:i w:val="0"/>
                <w:iCs w:val="0"/>
                <w:color w:val="000000"/>
                <w:spacing w:val="0"/>
                <w:w w:val="100"/>
                <w:sz w:val="21"/>
                <w:szCs w:val="21"/>
              </w:rPr>
            </w:pPr>
          </w:p>
        </w:tc>
        <w:tc>
          <w:tcPr>
            <w:tcW w:w="65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7D15EF6">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rPr>
                <w:rFonts w:hint="eastAsia" w:ascii="宋体" w:hAnsi="宋体" w:eastAsia="宋体" w:cs="宋体"/>
                <w:i w:val="0"/>
                <w:iCs w:val="0"/>
                <w:color w:val="000000"/>
                <w:spacing w:val="0"/>
                <w:w w:val="100"/>
                <w:sz w:val="21"/>
                <w:szCs w:val="21"/>
              </w:rPr>
            </w:pPr>
            <w:r>
              <w:rPr>
                <w:rFonts w:hint="eastAsia" w:ascii="宋体" w:hAnsi="宋体" w:eastAsia="宋体" w:cs="宋体"/>
                <w:i w:val="0"/>
                <w:iCs w:val="0"/>
                <w:color w:val="000000"/>
                <w:spacing w:val="0"/>
                <w:w w:val="100"/>
                <w:kern w:val="0"/>
                <w:sz w:val="21"/>
                <w:szCs w:val="21"/>
                <w:lang w:val="en-US" w:eastAsia="zh-CN" w:bidi="ar"/>
              </w:rPr>
              <w:t>√</w:t>
            </w:r>
          </w:p>
        </w:tc>
      </w:tr>
      <w:tr w14:paraId="3997B4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586"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27D87610">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rPr>
                <w:rFonts w:hint="eastAsia" w:ascii="宋体" w:hAnsi="宋体" w:eastAsia="宋体" w:cs="宋体"/>
                <w:spacing w:val="0"/>
                <w:w w:val="100"/>
                <w:sz w:val="21"/>
                <w:szCs w:val="21"/>
              </w:rPr>
            </w:pPr>
          </w:p>
        </w:tc>
        <w:tc>
          <w:tcPr>
            <w:tcW w:w="1317" w:type="pct"/>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5ABB08E5">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textAlignment w:val="center"/>
              <w:rPr>
                <w:rFonts w:hint="eastAsia" w:ascii="宋体" w:hAnsi="宋体" w:eastAsia="宋体" w:cs="宋体"/>
                <w:b w:val="0"/>
                <w:bCs w:val="0"/>
                <w:i w:val="0"/>
                <w:iCs w:val="0"/>
                <w:color w:val="000000"/>
                <w:spacing w:val="0"/>
                <w:w w:val="100"/>
                <w:kern w:val="0"/>
                <w:sz w:val="21"/>
                <w:szCs w:val="21"/>
                <w:lang w:val="en-US" w:eastAsia="zh-CN" w:bidi="ar"/>
              </w:rPr>
            </w:pPr>
            <w:r>
              <w:rPr>
                <w:rFonts w:hint="eastAsia" w:ascii="宋体" w:hAnsi="宋体" w:eastAsia="宋体" w:cs="宋体"/>
                <w:b w:val="0"/>
                <w:bCs w:val="0"/>
                <w:i w:val="0"/>
                <w:iCs w:val="0"/>
                <w:color w:val="000000"/>
                <w:spacing w:val="0"/>
                <w:w w:val="100"/>
                <w:kern w:val="0"/>
                <w:sz w:val="21"/>
                <w:szCs w:val="21"/>
                <w:lang w:val="en-US" w:eastAsia="zh-CN" w:bidi="ar"/>
              </w:rPr>
              <w:t>报价</w:t>
            </w:r>
          </w:p>
          <w:p w14:paraId="095263CE">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textAlignment w:val="center"/>
              <w:rPr>
                <w:rFonts w:hint="eastAsia" w:ascii="宋体" w:hAnsi="宋体" w:eastAsia="宋体" w:cs="宋体"/>
                <w:b w:val="0"/>
                <w:bCs w:val="0"/>
                <w:i w:val="0"/>
                <w:iCs w:val="0"/>
                <w:color w:val="000000"/>
                <w:spacing w:val="0"/>
                <w:w w:val="100"/>
                <w:kern w:val="0"/>
                <w:sz w:val="21"/>
                <w:szCs w:val="21"/>
                <w:lang w:val="en-US" w:eastAsia="zh-CN" w:bidi="ar"/>
              </w:rPr>
            </w:pPr>
          </w:p>
          <w:p w14:paraId="5AC374BB">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textAlignment w:val="center"/>
              <w:rPr>
                <w:rFonts w:hint="eastAsia" w:ascii="宋体" w:hAnsi="宋体" w:eastAsia="宋体" w:cs="宋体"/>
                <w:b w:val="0"/>
                <w:bCs w:val="0"/>
                <w:i w:val="0"/>
                <w:iCs w:val="0"/>
                <w:color w:val="000000"/>
                <w:spacing w:val="0"/>
                <w:w w:val="100"/>
                <w:kern w:val="0"/>
                <w:sz w:val="21"/>
                <w:szCs w:val="21"/>
                <w:lang w:val="en-US" w:eastAsia="zh-CN" w:bidi="ar"/>
              </w:rPr>
            </w:pPr>
          </w:p>
        </w:tc>
        <w:tc>
          <w:tcPr>
            <w:tcW w:w="191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DDBEA0E">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left"/>
              <w:textAlignment w:val="center"/>
              <w:rPr>
                <w:rFonts w:hint="eastAsia" w:ascii="宋体" w:hAnsi="宋体" w:eastAsia="宋体" w:cs="宋体"/>
                <w:i w:val="0"/>
                <w:iCs w:val="0"/>
                <w:color w:val="000000"/>
                <w:spacing w:val="0"/>
                <w:w w:val="100"/>
                <w:sz w:val="21"/>
                <w:szCs w:val="21"/>
              </w:rPr>
            </w:pPr>
            <w:r>
              <w:rPr>
                <w:rFonts w:hint="eastAsia" w:ascii="宋体" w:hAnsi="宋体" w:eastAsia="宋体" w:cs="宋体"/>
                <w:i w:val="0"/>
                <w:iCs w:val="0"/>
                <w:color w:val="000000"/>
                <w:spacing w:val="0"/>
                <w:w w:val="100"/>
                <w:kern w:val="0"/>
                <w:sz w:val="21"/>
                <w:szCs w:val="21"/>
                <w:lang w:val="en-US" w:eastAsia="zh-CN" w:bidi="ar"/>
              </w:rPr>
              <w:t>风险管理咨询和建议</w:t>
            </w:r>
          </w:p>
        </w:tc>
        <w:tc>
          <w:tcPr>
            <w:tcW w:w="5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D0C61E5">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rPr>
                <w:rFonts w:hint="eastAsia" w:ascii="宋体" w:hAnsi="宋体" w:eastAsia="宋体" w:cs="宋体"/>
                <w:i w:val="0"/>
                <w:iCs w:val="0"/>
                <w:color w:val="000000"/>
                <w:spacing w:val="0"/>
                <w:w w:val="100"/>
                <w:sz w:val="21"/>
                <w:szCs w:val="21"/>
              </w:rPr>
            </w:pPr>
          </w:p>
        </w:tc>
        <w:tc>
          <w:tcPr>
            <w:tcW w:w="65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BF1D66B">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rPr>
                <w:rFonts w:hint="eastAsia" w:ascii="宋体" w:hAnsi="宋体" w:eastAsia="宋体" w:cs="宋体"/>
                <w:i w:val="0"/>
                <w:iCs w:val="0"/>
                <w:color w:val="000000"/>
                <w:spacing w:val="0"/>
                <w:w w:val="100"/>
                <w:sz w:val="21"/>
                <w:szCs w:val="21"/>
              </w:rPr>
            </w:pPr>
            <w:r>
              <w:rPr>
                <w:rFonts w:hint="eastAsia" w:ascii="宋体" w:hAnsi="宋体" w:eastAsia="宋体" w:cs="宋体"/>
                <w:i w:val="0"/>
                <w:iCs w:val="0"/>
                <w:color w:val="000000"/>
                <w:spacing w:val="0"/>
                <w:w w:val="100"/>
                <w:kern w:val="0"/>
                <w:sz w:val="21"/>
                <w:szCs w:val="21"/>
                <w:lang w:val="en-US" w:eastAsia="zh-CN" w:bidi="ar"/>
              </w:rPr>
              <w:t>√</w:t>
            </w:r>
          </w:p>
        </w:tc>
      </w:tr>
      <w:tr w14:paraId="0A21CD5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586"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47A2DAE7">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rPr>
                <w:rFonts w:hint="eastAsia" w:ascii="宋体" w:hAnsi="宋体" w:eastAsia="宋体" w:cs="宋体"/>
                <w:spacing w:val="0"/>
                <w:w w:val="100"/>
                <w:sz w:val="21"/>
                <w:szCs w:val="21"/>
              </w:rPr>
            </w:pPr>
          </w:p>
        </w:tc>
        <w:tc>
          <w:tcPr>
            <w:tcW w:w="1317" w:type="pct"/>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71CFE57C">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rPr>
                <w:rFonts w:hint="eastAsia" w:ascii="宋体" w:hAnsi="宋体" w:eastAsia="宋体" w:cs="宋体"/>
                <w:b w:val="0"/>
                <w:bCs w:val="0"/>
                <w:spacing w:val="0"/>
                <w:w w:val="100"/>
                <w:sz w:val="21"/>
                <w:szCs w:val="21"/>
              </w:rPr>
            </w:pPr>
          </w:p>
        </w:tc>
        <w:tc>
          <w:tcPr>
            <w:tcW w:w="191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23A077C">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left"/>
              <w:textAlignment w:val="center"/>
              <w:rPr>
                <w:rFonts w:hint="eastAsia" w:ascii="宋体" w:hAnsi="宋体" w:eastAsia="宋体" w:cs="宋体"/>
                <w:i w:val="0"/>
                <w:iCs w:val="0"/>
                <w:color w:val="000000"/>
                <w:spacing w:val="0"/>
                <w:w w:val="100"/>
                <w:sz w:val="21"/>
                <w:szCs w:val="21"/>
              </w:rPr>
            </w:pPr>
            <w:r>
              <w:rPr>
                <w:rFonts w:hint="eastAsia" w:ascii="宋体" w:hAnsi="宋体" w:eastAsia="宋体" w:cs="宋体"/>
                <w:i w:val="0"/>
                <w:iCs w:val="0"/>
                <w:color w:val="000000"/>
                <w:spacing w:val="0"/>
                <w:w w:val="100"/>
                <w:kern w:val="0"/>
                <w:sz w:val="21"/>
                <w:szCs w:val="21"/>
                <w:lang w:val="en-US" w:eastAsia="zh-CN" w:bidi="ar"/>
              </w:rPr>
              <w:t>保险方案设计</w:t>
            </w:r>
          </w:p>
        </w:tc>
        <w:tc>
          <w:tcPr>
            <w:tcW w:w="5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F2DD20E">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rPr>
                <w:rFonts w:hint="eastAsia" w:ascii="宋体" w:hAnsi="宋体" w:eastAsia="宋体" w:cs="宋体"/>
                <w:i w:val="0"/>
                <w:iCs w:val="0"/>
                <w:color w:val="000000"/>
                <w:spacing w:val="0"/>
                <w:w w:val="100"/>
                <w:sz w:val="21"/>
                <w:szCs w:val="21"/>
              </w:rPr>
            </w:pPr>
          </w:p>
        </w:tc>
        <w:tc>
          <w:tcPr>
            <w:tcW w:w="65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1FE518C">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rPr>
                <w:rFonts w:hint="eastAsia" w:ascii="宋体" w:hAnsi="宋体" w:eastAsia="宋体" w:cs="宋体"/>
                <w:i w:val="0"/>
                <w:iCs w:val="0"/>
                <w:color w:val="000000"/>
                <w:spacing w:val="0"/>
                <w:w w:val="100"/>
                <w:sz w:val="21"/>
                <w:szCs w:val="21"/>
              </w:rPr>
            </w:pPr>
            <w:r>
              <w:rPr>
                <w:rFonts w:hint="eastAsia" w:ascii="宋体" w:hAnsi="宋体" w:eastAsia="宋体" w:cs="宋体"/>
                <w:i w:val="0"/>
                <w:iCs w:val="0"/>
                <w:color w:val="000000"/>
                <w:spacing w:val="0"/>
                <w:w w:val="100"/>
                <w:kern w:val="0"/>
                <w:sz w:val="21"/>
                <w:szCs w:val="21"/>
                <w:lang w:val="en-US" w:eastAsia="zh-CN" w:bidi="ar"/>
              </w:rPr>
              <w:t>√</w:t>
            </w:r>
          </w:p>
        </w:tc>
      </w:tr>
      <w:tr w14:paraId="58F918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586"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DCB9837">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rPr>
                <w:rFonts w:hint="eastAsia" w:ascii="宋体" w:hAnsi="宋体" w:eastAsia="宋体" w:cs="宋体"/>
                <w:spacing w:val="0"/>
                <w:w w:val="100"/>
                <w:sz w:val="21"/>
                <w:szCs w:val="21"/>
              </w:rPr>
            </w:pPr>
          </w:p>
        </w:tc>
        <w:tc>
          <w:tcPr>
            <w:tcW w:w="1317" w:type="pct"/>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13C26F92">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rPr>
                <w:rFonts w:hint="eastAsia" w:ascii="宋体" w:hAnsi="宋体" w:eastAsia="宋体" w:cs="宋体"/>
                <w:b w:val="0"/>
                <w:bCs w:val="0"/>
                <w:spacing w:val="0"/>
                <w:w w:val="100"/>
                <w:sz w:val="21"/>
                <w:szCs w:val="21"/>
              </w:rPr>
            </w:pPr>
          </w:p>
        </w:tc>
        <w:tc>
          <w:tcPr>
            <w:tcW w:w="191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31BD4D8">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left"/>
              <w:textAlignment w:val="center"/>
              <w:rPr>
                <w:rFonts w:hint="eastAsia" w:ascii="宋体" w:hAnsi="宋体" w:eastAsia="宋体" w:cs="宋体"/>
                <w:i w:val="0"/>
                <w:iCs w:val="0"/>
                <w:color w:val="000000"/>
                <w:spacing w:val="0"/>
                <w:w w:val="100"/>
                <w:sz w:val="21"/>
                <w:szCs w:val="21"/>
              </w:rPr>
            </w:pPr>
            <w:r>
              <w:rPr>
                <w:rFonts w:hint="eastAsia" w:ascii="宋体" w:hAnsi="宋体" w:eastAsia="宋体" w:cs="宋体"/>
                <w:i w:val="0"/>
                <w:iCs w:val="0"/>
                <w:color w:val="000000"/>
                <w:spacing w:val="0"/>
                <w:w w:val="100"/>
                <w:kern w:val="0"/>
                <w:sz w:val="21"/>
                <w:szCs w:val="21"/>
                <w:lang w:val="en-US" w:eastAsia="zh-CN" w:bidi="ar"/>
              </w:rPr>
              <w:t>报价对比</w:t>
            </w:r>
          </w:p>
        </w:tc>
        <w:tc>
          <w:tcPr>
            <w:tcW w:w="5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B80F687">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rPr>
                <w:rFonts w:hint="eastAsia" w:ascii="宋体" w:hAnsi="宋体" w:eastAsia="宋体" w:cs="宋体"/>
                <w:i w:val="0"/>
                <w:iCs w:val="0"/>
                <w:color w:val="000000"/>
                <w:spacing w:val="0"/>
                <w:w w:val="100"/>
                <w:sz w:val="21"/>
                <w:szCs w:val="21"/>
              </w:rPr>
            </w:pPr>
          </w:p>
        </w:tc>
        <w:tc>
          <w:tcPr>
            <w:tcW w:w="65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1BA1DC8">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rPr>
                <w:rFonts w:hint="eastAsia" w:ascii="宋体" w:hAnsi="宋体" w:eastAsia="宋体" w:cs="宋体"/>
                <w:i w:val="0"/>
                <w:iCs w:val="0"/>
                <w:color w:val="000000"/>
                <w:spacing w:val="0"/>
                <w:w w:val="100"/>
                <w:sz w:val="21"/>
                <w:szCs w:val="21"/>
              </w:rPr>
            </w:pPr>
            <w:r>
              <w:rPr>
                <w:rFonts w:hint="eastAsia" w:ascii="宋体" w:hAnsi="宋体" w:eastAsia="宋体" w:cs="宋体"/>
                <w:i w:val="0"/>
                <w:iCs w:val="0"/>
                <w:color w:val="000000"/>
                <w:spacing w:val="0"/>
                <w:w w:val="100"/>
                <w:kern w:val="0"/>
                <w:sz w:val="21"/>
                <w:szCs w:val="21"/>
                <w:lang w:val="en-US" w:eastAsia="zh-CN" w:bidi="ar"/>
              </w:rPr>
              <w:t>√</w:t>
            </w:r>
          </w:p>
        </w:tc>
      </w:tr>
      <w:tr w14:paraId="2B47E7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586"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9625D92">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rPr>
                <w:rFonts w:hint="eastAsia" w:ascii="宋体" w:hAnsi="宋体" w:eastAsia="宋体" w:cs="宋体"/>
                <w:spacing w:val="0"/>
                <w:w w:val="100"/>
                <w:sz w:val="21"/>
                <w:szCs w:val="21"/>
              </w:rPr>
            </w:pPr>
          </w:p>
        </w:tc>
        <w:tc>
          <w:tcPr>
            <w:tcW w:w="1317" w:type="pct"/>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7DA89F13">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rPr>
                <w:rFonts w:hint="eastAsia" w:ascii="宋体" w:hAnsi="宋体" w:eastAsia="宋体" w:cs="宋体"/>
                <w:b w:val="0"/>
                <w:bCs w:val="0"/>
                <w:spacing w:val="0"/>
                <w:w w:val="100"/>
                <w:sz w:val="21"/>
                <w:szCs w:val="21"/>
              </w:rPr>
            </w:pPr>
          </w:p>
        </w:tc>
        <w:tc>
          <w:tcPr>
            <w:tcW w:w="191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2A00066">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left"/>
              <w:textAlignment w:val="center"/>
              <w:rPr>
                <w:rFonts w:hint="eastAsia" w:ascii="宋体" w:hAnsi="宋体" w:eastAsia="宋体" w:cs="宋体"/>
                <w:i w:val="0"/>
                <w:iCs w:val="0"/>
                <w:color w:val="000000"/>
                <w:spacing w:val="0"/>
                <w:w w:val="100"/>
                <w:sz w:val="21"/>
                <w:szCs w:val="21"/>
              </w:rPr>
            </w:pPr>
            <w:r>
              <w:rPr>
                <w:rFonts w:hint="eastAsia" w:ascii="宋体" w:hAnsi="宋体" w:eastAsia="宋体" w:cs="宋体"/>
                <w:i w:val="0"/>
                <w:iCs w:val="0"/>
                <w:color w:val="000000"/>
                <w:spacing w:val="0"/>
                <w:w w:val="100"/>
                <w:kern w:val="0"/>
                <w:sz w:val="21"/>
                <w:szCs w:val="21"/>
                <w:lang w:val="en-US" w:eastAsia="zh-CN" w:bidi="ar"/>
              </w:rPr>
              <w:t>合同差异对比</w:t>
            </w:r>
          </w:p>
        </w:tc>
        <w:tc>
          <w:tcPr>
            <w:tcW w:w="5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FD2E9C6">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rPr>
                <w:rFonts w:hint="eastAsia" w:ascii="宋体" w:hAnsi="宋体" w:eastAsia="宋体" w:cs="宋体"/>
                <w:i w:val="0"/>
                <w:iCs w:val="0"/>
                <w:color w:val="000000"/>
                <w:spacing w:val="0"/>
                <w:w w:val="100"/>
                <w:sz w:val="21"/>
                <w:szCs w:val="21"/>
              </w:rPr>
            </w:pPr>
          </w:p>
        </w:tc>
        <w:tc>
          <w:tcPr>
            <w:tcW w:w="65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75A15A5">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rPr>
                <w:rFonts w:hint="eastAsia" w:ascii="宋体" w:hAnsi="宋体" w:eastAsia="宋体" w:cs="宋体"/>
                <w:i w:val="0"/>
                <w:iCs w:val="0"/>
                <w:color w:val="000000"/>
                <w:spacing w:val="0"/>
                <w:w w:val="100"/>
                <w:sz w:val="21"/>
                <w:szCs w:val="21"/>
              </w:rPr>
            </w:pPr>
            <w:r>
              <w:rPr>
                <w:rFonts w:hint="eastAsia" w:ascii="宋体" w:hAnsi="宋体" w:eastAsia="宋体" w:cs="宋体"/>
                <w:i w:val="0"/>
                <w:iCs w:val="0"/>
                <w:color w:val="000000"/>
                <w:spacing w:val="0"/>
                <w:w w:val="100"/>
                <w:kern w:val="0"/>
                <w:sz w:val="21"/>
                <w:szCs w:val="21"/>
                <w:lang w:val="en-US" w:eastAsia="zh-CN" w:bidi="ar"/>
              </w:rPr>
              <w:t>√</w:t>
            </w:r>
          </w:p>
        </w:tc>
      </w:tr>
      <w:tr w14:paraId="4651DB4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586"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1134CE0">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rPr>
                <w:rFonts w:hint="eastAsia" w:ascii="宋体" w:hAnsi="宋体" w:eastAsia="宋体" w:cs="宋体"/>
                <w:spacing w:val="0"/>
                <w:w w:val="100"/>
                <w:sz w:val="21"/>
                <w:szCs w:val="21"/>
              </w:rPr>
            </w:pPr>
          </w:p>
        </w:tc>
        <w:tc>
          <w:tcPr>
            <w:tcW w:w="1317" w:type="pct"/>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3A8B987D">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rPr>
                <w:rFonts w:hint="eastAsia" w:ascii="宋体" w:hAnsi="宋体" w:eastAsia="宋体" w:cs="宋体"/>
                <w:b w:val="0"/>
                <w:bCs w:val="0"/>
                <w:spacing w:val="0"/>
                <w:w w:val="100"/>
                <w:sz w:val="21"/>
                <w:szCs w:val="21"/>
              </w:rPr>
            </w:pPr>
          </w:p>
        </w:tc>
        <w:tc>
          <w:tcPr>
            <w:tcW w:w="191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A81300D">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left"/>
              <w:textAlignment w:val="center"/>
              <w:rPr>
                <w:rFonts w:hint="eastAsia" w:ascii="宋体" w:hAnsi="宋体" w:eastAsia="宋体" w:cs="宋体"/>
                <w:i w:val="0"/>
                <w:iCs w:val="0"/>
                <w:color w:val="000000"/>
                <w:spacing w:val="0"/>
                <w:w w:val="100"/>
                <w:sz w:val="21"/>
                <w:szCs w:val="21"/>
              </w:rPr>
            </w:pPr>
            <w:r>
              <w:rPr>
                <w:rFonts w:hint="eastAsia" w:ascii="宋体" w:hAnsi="宋体" w:eastAsia="宋体" w:cs="宋体"/>
                <w:i w:val="0"/>
                <w:iCs w:val="0"/>
                <w:color w:val="000000"/>
                <w:spacing w:val="0"/>
                <w:w w:val="100"/>
                <w:kern w:val="0"/>
                <w:sz w:val="21"/>
                <w:szCs w:val="21"/>
                <w:lang w:val="en-US" w:eastAsia="zh-CN" w:bidi="ar"/>
              </w:rPr>
              <w:t>服务内容对比</w:t>
            </w:r>
          </w:p>
        </w:tc>
        <w:tc>
          <w:tcPr>
            <w:tcW w:w="5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D1BCC86">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rPr>
                <w:rFonts w:hint="eastAsia" w:ascii="宋体" w:hAnsi="宋体" w:eastAsia="宋体" w:cs="宋体"/>
                <w:i w:val="0"/>
                <w:iCs w:val="0"/>
                <w:color w:val="000000"/>
                <w:spacing w:val="0"/>
                <w:w w:val="100"/>
                <w:sz w:val="21"/>
                <w:szCs w:val="21"/>
              </w:rPr>
            </w:pPr>
          </w:p>
        </w:tc>
        <w:tc>
          <w:tcPr>
            <w:tcW w:w="65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48A5351">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rPr>
                <w:rFonts w:hint="eastAsia" w:ascii="宋体" w:hAnsi="宋体" w:eastAsia="宋体" w:cs="宋体"/>
                <w:i w:val="0"/>
                <w:iCs w:val="0"/>
                <w:color w:val="000000"/>
                <w:spacing w:val="0"/>
                <w:w w:val="100"/>
                <w:sz w:val="21"/>
                <w:szCs w:val="21"/>
              </w:rPr>
            </w:pPr>
            <w:r>
              <w:rPr>
                <w:rFonts w:hint="eastAsia" w:ascii="宋体" w:hAnsi="宋体" w:eastAsia="宋体" w:cs="宋体"/>
                <w:i w:val="0"/>
                <w:iCs w:val="0"/>
                <w:color w:val="000000"/>
                <w:spacing w:val="0"/>
                <w:w w:val="100"/>
                <w:kern w:val="0"/>
                <w:sz w:val="21"/>
                <w:szCs w:val="21"/>
                <w:lang w:val="en-US" w:eastAsia="zh-CN" w:bidi="ar"/>
              </w:rPr>
              <w:t>√</w:t>
            </w:r>
          </w:p>
        </w:tc>
      </w:tr>
      <w:tr w14:paraId="6D483BC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586"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20594008">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rPr>
                <w:rFonts w:hint="eastAsia" w:ascii="宋体" w:hAnsi="宋体" w:eastAsia="宋体" w:cs="宋体"/>
                <w:spacing w:val="0"/>
                <w:w w:val="100"/>
                <w:sz w:val="21"/>
                <w:szCs w:val="21"/>
              </w:rPr>
            </w:pPr>
          </w:p>
        </w:tc>
        <w:tc>
          <w:tcPr>
            <w:tcW w:w="1317" w:type="pct"/>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727B13FA">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textAlignment w:val="center"/>
              <w:rPr>
                <w:rFonts w:hint="eastAsia" w:ascii="宋体" w:hAnsi="宋体" w:eastAsia="宋体" w:cs="宋体"/>
                <w:b w:val="0"/>
                <w:bCs w:val="0"/>
                <w:i w:val="0"/>
                <w:iCs w:val="0"/>
                <w:color w:val="000000"/>
                <w:spacing w:val="0"/>
                <w:w w:val="100"/>
                <w:sz w:val="21"/>
                <w:szCs w:val="21"/>
              </w:rPr>
            </w:pPr>
            <w:r>
              <w:rPr>
                <w:rFonts w:hint="eastAsia" w:ascii="宋体" w:hAnsi="宋体" w:eastAsia="宋体" w:cs="宋体"/>
                <w:b w:val="0"/>
                <w:bCs w:val="0"/>
                <w:i w:val="0"/>
                <w:iCs w:val="0"/>
                <w:color w:val="000000"/>
                <w:spacing w:val="0"/>
                <w:w w:val="100"/>
                <w:kern w:val="0"/>
                <w:sz w:val="21"/>
                <w:szCs w:val="21"/>
                <w:lang w:val="en-US" w:eastAsia="zh-CN" w:bidi="ar"/>
              </w:rPr>
              <w:t>投保</w:t>
            </w:r>
          </w:p>
        </w:tc>
        <w:tc>
          <w:tcPr>
            <w:tcW w:w="191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C9EF0B5">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left"/>
              <w:textAlignment w:val="center"/>
              <w:rPr>
                <w:rFonts w:hint="eastAsia" w:ascii="宋体" w:hAnsi="宋体" w:eastAsia="宋体" w:cs="宋体"/>
                <w:i w:val="0"/>
                <w:iCs w:val="0"/>
                <w:color w:val="000000"/>
                <w:spacing w:val="0"/>
                <w:w w:val="100"/>
                <w:sz w:val="21"/>
                <w:szCs w:val="21"/>
              </w:rPr>
            </w:pPr>
            <w:r>
              <w:rPr>
                <w:rFonts w:hint="eastAsia" w:ascii="宋体" w:hAnsi="宋体" w:eastAsia="宋体" w:cs="宋体"/>
                <w:i w:val="0"/>
                <w:iCs w:val="0"/>
                <w:color w:val="000000"/>
                <w:spacing w:val="0"/>
                <w:w w:val="100"/>
                <w:kern w:val="0"/>
                <w:sz w:val="21"/>
                <w:szCs w:val="21"/>
                <w:lang w:val="en-US" w:eastAsia="zh-CN" w:bidi="ar"/>
              </w:rPr>
              <w:t>投保资料准备</w:t>
            </w:r>
          </w:p>
        </w:tc>
        <w:tc>
          <w:tcPr>
            <w:tcW w:w="5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C84D43B">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rPr>
                <w:rFonts w:hint="eastAsia" w:ascii="宋体" w:hAnsi="宋体" w:eastAsia="宋体" w:cs="宋体"/>
                <w:i w:val="0"/>
                <w:iCs w:val="0"/>
                <w:color w:val="000000"/>
                <w:spacing w:val="0"/>
                <w:w w:val="100"/>
                <w:sz w:val="21"/>
                <w:szCs w:val="21"/>
              </w:rPr>
            </w:pPr>
            <w:r>
              <w:rPr>
                <w:rFonts w:hint="eastAsia" w:ascii="宋体" w:hAnsi="宋体" w:eastAsia="宋体" w:cs="宋体"/>
                <w:i w:val="0"/>
                <w:iCs w:val="0"/>
                <w:color w:val="000000"/>
                <w:spacing w:val="0"/>
                <w:w w:val="100"/>
                <w:kern w:val="0"/>
                <w:sz w:val="21"/>
                <w:szCs w:val="21"/>
                <w:lang w:val="en-US" w:eastAsia="zh-CN" w:bidi="ar"/>
              </w:rPr>
              <w:t>√</w:t>
            </w:r>
          </w:p>
        </w:tc>
        <w:tc>
          <w:tcPr>
            <w:tcW w:w="65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B17F2B6">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rPr>
                <w:rFonts w:hint="eastAsia" w:ascii="宋体" w:hAnsi="宋体" w:eastAsia="宋体" w:cs="宋体"/>
                <w:i w:val="0"/>
                <w:iCs w:val="0"/>
                <w:color w:val="000000"/>
                <w:spacing w:val="0"/>
                <w:w w:val="100"/>
                <w:sz w:val="21"/>
                <w:szCs w:val="21"/>
              </w:rPr>
            </w:pPr>
            <w:r>
              <w:rPr>
                <w:rFonts w:hint="eastAsia" w:ascii="宋体" w:hAnsi="宋体" w:eastAsia="宋体" w:cs="宋体"/>
                <w:i w:val="0"/>
                <w:iCs w:val="0"/>
                <w:color w:val="000000"/>
                <w:spacing w:val="0"/>
                <w:w w:val="100"/>
                <w:kern w:val="0"/>
                <w:sz w:val="21"/>
                <w:szCs w:val="21"/>
                <w:lang w:val="en-US" w:eastAsia="zh-CN" w:bidi="ar"/>
              </w:rPr>
              <w:t>√</w:t>
            </w:r>
          </w:p>
        </w:tc>
      </w:tr>
      <w:tr w14:paraId="2690AB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586"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14AF68C6">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rPr>
                <w:rFonts w:hint="eastAsia" w:ascii="宋体" w:hAnsi="宋体" w:eastAsia="宋体" w:cs="宋体"/>
                <w:spacing w:val="0"/>
                <w:w w:val="100"/>
                <w:sz w:val="21"/>
                <w:szCs w:val="21"/>
              </w:rPr>
            </w:pPr>
          </w:p>
        </w:tc>
        <w:tc>
          <w:tcPr>
            <w:tcW w:w="1317" w:type="pct"/>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5C875416">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rPr>
                <w:rFonts w:hint="eastAsia" w:ascii="宋体" w:hAnsi="宋体" w:eastAsia="宋体" w:cs="宋体"/>
                <w:b w:val="0"/>
                <w:bCs w:val="0"/>
                <w:spacing w:val="0"/>
                <w:w w:val="100"/>
                <w:sz w:val="21"/>
                <w:szCs w:val="21"/>
              </w:rPr>
            </w:pPr>
          </w:p>
        </w:tc>
        <w:tc>
          <w:tcPr>
            <w:tcW w:w="191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7DEBFA1">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left"/>
              <w:textAlignment w:val="center"/>
              <w:rPr>
                <w:rFonts w:hint="eastAsia" w:ascii="宋体" w:hAnsi="宋体" w:eastAsia="宋体" w:cs="宋体"/>
                <w:i w:val="0"/>
                <w:iCs w:val="0"/>
                <w:color w:val="000000"/>
                <w:spacing w:val="0"/>
                <w:w w:val="100"/>
                <w:sz w:val="21"/>
                <w:szCs w:val="21"/>
              </w:rPr>
            </w:pPr>
            <w:r>
              <w:rPr>
                <w:rFonts w:hint="eastAsia" w:ascii="宋体" w:hAnsi="宋体" w:eastAsia="宋体" w:cs="宋体"/>
                <w:i w:val="0"/>
                <w:iCs w:val="0"/>
                <w:color w:val="000000"/>
                <w:spacing w:val="0"/>
                <w:w w:val="100"/>
                <w:kern w:val="0"/>
                <w:sz w:val="21"/>
                <w:szCs w:val="21"/>
                <w:lang w:val="en-US" w:eastAsia="zh-CN" w:bidi="ar"/>
              </w:rPr>
              <w:t>保费支付</w:t>
            </w:r>
          </w:p>
        </w:tc>
        <w:tc>
          <w:tcPr>
            <w:tcW w:w="5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89061A8">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rPr>
                <w:rFonts w:hint="eastAsia" w:ascii="宋体" w:hAnsi="宋体" w:eastAsia="宋体" w:cs="宋体"/>
                <w:i w:val="0"/>
                <w:iCs w:val="0"/>
                <w:color w:val="000000"/>
                <w:spacing w:val="0"/>
                <w:w w:val="100"/>
                <w:sz w:val="21"/>
                <w:szCs w:val="21"/>
              </w:rPr>
            </w:pPr>
            <w:r>
              <w:rPr>
                <w:rFonts w:hint="eastAsia" w:ascii="宋体" w:hAnsi="宋体" w:eastAsia="宋体" w:cs="宋体"/>
                <w:i w:val="0"/>
                <w:iCs w:val="0"/>
                <w:color w:val="000000"/>
                <w:spacing w:val="0"/>
                <w:w w:val="100"/>
                <w:kern w:val="0"/>
                <w:sz w:val="21"/>
                <w:szCs w:val="21"/>
                <w:lang w:val="en-US" w:eastAsia="zh-CN" w:bidi="ar"/>
              </w:rPr>
              <w:t>√</w:t>
            </w:r>
          </w:p>
        </w:tc>
        <w:tc>
          <w:tcPr>
            <w:tcW w:w="65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A6950B7">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rPr>
                <w:rFonts w:hint="eastAsia" w:ascii="宋体" w:hAnsi="宋体" w:eastAsia="宋体" w:cs="宋体"/>
                <w:i w:val="0"/>
                <w:iCs w:val="0"/>
                <w:color w:val="000000"/>
                <w:spacing w:val="0"/>
                <w:w w:val="100"/>
                <w:sz w:val="21"/>
                <w:szCs w:val="21"/>
              </w:rPr>
            </w:pPr>
          </w:p>
        </w:tc>
      </w:tr>
      <w:tr w14:paraId="3258DAA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586"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382EC7E8">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rPr>
                <w:rFonts w:hint="eastAsia" w:ascii="宋体" w:hAnsi="宋体" w:eastAsia="宋体" w:cs="宋体"/>
                <w:spacing w:val="0"/>
                <w:w w:val="100"/>
                <w:sz w:val="21"/>
                <w:szCs w:val="21"/>
              </w:rPr>
            </w:pPr>
          </w:p>
        </w:tc>
        <w:tc>
          <w:tcPr>
            <w:tcW w:w="1317" w:type="pct"/>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0ED3539B">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textAlignment w:val="center"/>
              <w:rPr>
                <w:rFonts w:hint="eastAsia" w:ascii="宋体" w:hAnsi="宋体" w:eastAsia="宋体" w:cs="宋体"/>
                <w:b w:val="0"/>
                <w:bCs w:val="0"/>
                <w:i w:val="0"/>
                <w:iCs w:val="0"/>
                <w:color w:val="000000"/>
                <w:spacing w:val="0"/>
                <w:w w:val="100"/>
                <w:sz w:val="21"/>
                <w:szCs w:val="21"/>
              </w:rPr>
            </w:pPr>
            <w:r>
              <w:rPr>
                <w:rFonts w:hint="eastAsia" w:ascii="宋体" w:hAnsi="宋体" w:eastAsia="宋体" w:cs="宋体"/>
                <w:b w:val="0"/>
                <w:bCs w:val="0"/>
                <w:i w:val="0"/>
                <w:iCs w:val="0"/>
                <w:color w:val="000000"/>
                <w:spacing w:val="0"/>
                <w:w w:val="100"/>
                <w:kern w:val="0"/>
                <w:sz w:val="21"/>
                <w:szCs w:val="21"/>
                <w:lang w:val="en-US" w:eastAsia="zh-CN" w:bidi="ar"/>
              </w:rPr>
              <w:t>日常服务</w:t>
            </w:r>
          </w:p>
        </w:tc>
        <w:tc>
          <w:tcPr>
            <w:tcW w:w="191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69CD677">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left"/>
              <w:textAlignment w:val="center"/>
              <w:rPr>
                <w:rFonts w:hint="eastAsia" w:ascii="宋体" w:hAnsi="宋体" w:eastAsia="宋体" w:cs="宋体"/>
                <w:i w:val="0"/>
                <w:iCs w:val="0"/>
                <w:color w:val="000000"/>
                <w:spacing w:val="0"/>
                <w:w w:val="100"/>
                <w:sz w:val="21"/>
                <w:szCs w:val="21"/>
              </w:rPr>
            </w:pPr>
            <w:r>
              <w:rPr>
                <w:rFonts w:hint="eastAsia" w:ascii="宋体" w:hAnsi="宋体" w:eastAsia="宋体" w:cs="宋体"/>
                <w:i w:val="0"/>
                <w:iCs w:val="0"/>
                <w:color w:val="000000"/>
                <w:spacing w:val="0"/>
                <w:w w:val="100"/>
                <w:kern w:val="0"/>
                <w:sz w:val="21"/>
                <w:szCs w:val="21"/>
                <w:lang w:val="en-US" w:eastAsia="zh-CN" w:bidi="ar"/>
              </w:rPr>
              <w:t>项目团队</w:t>
            </w:r>
            <w:r>
              <w:rPr>
                <w:rFonts w:hint="eastAsia" w:cs="宋体"/>
                <w:i w:val="0"/>
                <w:iCs w:val="0"/>
                <w:color w:val="000000"/>
                <w:spacing w:val="0"/>
                <w:w w:val="100"/>
                <w:kern w:val="0"/>
                <w:sz w:val="21"/>
                <w:szCs w:val="21"/>
                <w:lang w:val="en-US" w:eastAsia="zh-CN" w:bidi="ar"/>
              </w:rPr>
              <w:t>/</w:t>
            </w:r>
            <w:r>
              <w:rPr>
                <w:rFonts w:hint="eastAsia" w:ascii="宋体" w:hAnsi="宋体" w:eastAsia="宋体" w:cs="宋体"/>
                <w:i w:val="0"/>
                <w:iCs w:val="0"/>
                <w:color w:val="000000"/>
                <w:spacing w:val="0"/>
                <w:w w:val="100"/>
                <w:kern w:val="0"/>
                <w:sz w:val="21"/>
                <w:szCs w:val="21"/>
                <w:lang w:val="en-US" w:eastAsia="zh-CN" w:bidi="ar"/>
              </w:rPr>
              <w:t>CRC</w:t>
            </w:r>
            <w:r>
              <w:rPr>
                <w:rFonts w:hint="eastAsia" w:cs="宋体"/>
                <w:i w:val="0"/>
                <w:iCs w:val="0"/>
                <w:color w:val="000000"/>
                <w:spacing w:val="0"/>
                <w:w w:val="100"/>
                <w:kern w:val="0"/>
                <w:sz w:val="21"/>
                <w:szCs w:val="21"/>
                <w:lang w:val="en-US" w:eastAsia="zh-CN" w:bidi="ar"/>
              </w:rPr>
              <w:t>远程/在线</w:t>
            </w:r>
            <w:r>
              <w:rPr>
                <w:rFonts w:hint="eastAsia" w:ascii="宋体" w:hAnsi="宋体" w:eastAsia="宋体" w:cs="宋体"/>
                <w:i w:val="0"/>
                <w:iCs w:val="0"/>
                <w:color w:val="000000"/>
                <w:spacing w:val="0"/>
                <w:w w:val="100"/>
                <w:kern w:val="0"/>
                <w:sz w:val="21"/>
                <w:szCs w:val="21"/>
                <w:lang w:val="en-US" w:eastAsia="zh-CN" w:bidi="ar"/>
              </w:rPr>
              <w:t>培训</w:t>
            </w:r>
          </w:p>
        </w:tc>
        <w:tc>
          <w:tcPr>
            <w:tcW w:w="5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30A993A">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rPr>
                <w:rFonts w:hint="eastAsia" w:ascii="宋体" w:hAnsi="宋体" w:eastAsia="宋体" w:cs="宋体"/>
                <w:i w:val="0"/>
                <w:iCs w:val="0"/>
                <w:color w:val="000000"/>
                <w:spacing w:val="0"/>
                <w:w w:val="100"/>
                <w:sz w:val="21"/>
                <w:szCs w:val="21"/>
              </w:rPr>
            </w:pPr>
          </w:p>
        </w:tc>
        <w:tc>
          <w:tcPr>
            <w:tcW w:w="65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7581CC7">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rPr>
                <w:rFonts w:hint="eastAsia" w:ascii="宋体" w:hAnsi="宋体" w:eastAsia="宋体" w:cs="宋体"/>
                <w:i w:val="0"/>
                <w:iCs w:val="0"/>
                <w:color w:val="000000"/>
                <w:spacing w:val="0"/>
                <w:w w:val="100"/>
                <w:sz w:val="21"/>
                <w:szCs w:val="21"/>
              </w:rPr>
            </w:pPr>
            <w:r>
              <w:rPr>
                <w:rFonts w:hint="eastAsia" w:ascii="宋体" w:hAnsi="宋体" w:eastAsia="宋体" w:cs="宋体"/>
                <w:i w:val="0"/>
                <w:iCs w:val="0"/>
                <w:color w:val="000000"/>
                <w:spacing w:val="0"/>
                <w:w w:val="100"/>
                <w:kern w:val="0"/>
                <w:sz w:val="21"/>
                <w:szCs w:val="21"/>
                <w:lang w:val="en-US" w:eastAsia="zh-CN" w:bidi="ar"/>
              </w:rPr>
              <w:t>√</w:t>
            </w:r>
          </w:p>
        </w:tc>
      </w:tr>
      <w:tr w14:paraId="6D490F6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586"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E14D090">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rPr>
                <w:rFonts w:hint="eastAsia" w:ascii="宋体" w:hAnsi="宋体" w:eastAsia="宋体" w:cs="宋体"/>
                <w:spacing w:val="0"/>
                <w:w w:val="100"/>
                <w:sz w:val="21"/>
                <w:szCs w:val="21"/>
              </w:rPr>
            </w:pPr>
          </w:p>
        </w:tc>
        <w:tc>
          <w:tcPr>
            <w:tcW w:w="1317" w:type="pct"/>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444C2BCF">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rPr>
                <w:rFonts w:hint="eastAsia" w:ascii="宋体" w:hAnsi="宋体" w:eastAsia="宋体" w:cs="宋体"/>
                <w:spacing w:val="0"/>
                <w:w w:val="100"/>
                <w:sz w:val="21"/>
                <w:szCs w:val="21"/>
              </w:rPr>
            </w:pPr>
          </w:p>
        </w:tc>
        <w:tc>
          <w:tcPr>
            <w:tcW w:w="191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5222B91">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left"/>
              <w:textAlignment w:val="center"/>
              <w:rPr>
                <w:rFonts w:hint="default" w:ascii="宋体" w:hAnsi="宋体" w:eastAsia="宋体" w:cs="宋体"/>
                <w:i w:val="0"/>
                <w:iCs w:val="0"/>
                <w:color w:val="000000"/>
                <w:spacing w:val="0"/>
                <w:w w:val="100"/>
                <w:kern w:val="0"/>
                <w:sz w:val="21"/>
                <w:szCs w:val="21"/>
                <w:lang w:val="en-US"/>
              </w:rPr>
            </w:pPr>
            <w:r>
              <w:rPr>
                <w:rFonts w:hint="eastAsia" w:cs="宋体"/>
                <w:i w:val="0"/>
                <w:iCs w:val="0"/>
                <w:color w:val="000000"/>
                <w:spacing w:val="0"/>
                <w:w w:val="100"/>
                <w:kern w:val="0"/>
                <w:sz w:val="21"/>
                <w:szCs w:val="21"/>
                <w:lang w:val="en-US" w:eastAsia="zh-CN" w:bidi="ar"/>
              </w:rPr>
              <w:t>申办者赔偿补偿流程制定</w:t>
            </w:r>
          </w:p>
        </w:tc>
        <w:tc>
          <w:tcPr>
            <w:tcW w:w="5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BA350A9">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rPr>
                <w:rFonts w:hint="eastAsia" w:ascii="宋体" w:hAnsi="宋体" w:eastAsia="宋体" w:cs="宋体"/>
                <w:i w:val="0"/>
                <w:iCs w:val="0"/>
                <w:color w:val="000000"/>
                <w:spacing w:val="0"/>
                <w:w w:val="100"/>
                <w:sz w:val="21"/>
                <w:szCs w:val="21"/>
              </w:rPr>
            </w:pPr>
          </w:p>
        </w:tc>
        <w:tc>
          <w:tcPr>
            <w:tcW w:w="65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CB17019">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rPr>
                <w:rFonts w:hint="eastAsia" w:ascii="宋体" w:hAnsi="宋体" w:eastAsia="宋体" w:cs="宋体"/>
                <w:i w:val="0"/>
                <w:iCs w:val="0"/>
                <w:color w:val="000000"/>
                <w:spacing w:val="0"/>
                <w:w w:val="100"/>
                <w:sz w:val="21"/>
                <w:szCs w:val="21"/>
              </w:rPr>
            </w:pPr>
            <w:r>
              <w:rPr>
                <w:rFonts w:hint="eastAsia" w:ascii="宋体" w:hAnsi="宋体" w:eastAsia="宋体" w:cs="宋体"/>
                <w:i w:val="0"/>
                <w:iCs w:val="0"/>
                <w:color w:val="000000"/>
                <w:spacing w:val="0"/>
                <w:w w:val="100"/>
                <w:kern w:val="0"/>
                <w:sz w:val="21"/>
                <w:szCs w:val="21"/>
                <w:lang w:val="en-US" w:eastAsia="zh-CN" w:bidi="ar"/>
              </w:rPr>
              <w:t>√</w:t>
            </w:r>
          </w:p>
        </w:tc>
      </w:tr>
      <w:tr w14:paraId="2BEA35C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6" w:hRule="atLeast"/>
        </w:trPr>
        <w:tc>
          <w:tcPr>
            <w:tcW w:w="5000" w:type="pct"/>
            <w:gridSpan w:val="5"/>
            <w:tcBorders>
              <w:top w:val="single" w:color="auto" w:sz="4" w:space="0"/>
              <w:left w:val="single" w:color="000000" w:sz="4" w:space="0"/>
              <w:bottom w:val="single" w:color="000000" w:sz="4" w:space="0"/>
              <w:right w:val="single" w:color="000000" w:sz="4" w:space="0"/>
            </w:tcBorders>
            <w:shd w:val="clear" w:color="auto" w:fill="auto"/>
            <w:noWrap/>
            <w:vAlign w:val="center"/>
          </w:tcPr>
          <w:p w14:paraId="341BF19E">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rPr>
                <w:rFonts w:hint="eastAsia" w:ascii="宋体" w:hAnsi="宋体" w:eastAsia="宋体" w:cs="宋体"/>
                <w:i w:val="0"/>
                <w:iCs w:val="0"/>
                <w:color w:val="000000"/>
                <w:spacing w:val="0"/>
                <w:w w:val="100"/>
                <w:sz w:val="21"/>
                <w:szCs w:val="21"/>
              </w:rPr>
            </w:pPr>
          </w:p>
        </w:tc>
      </w:tr>
      <w:tr w14:paraId="13DAE8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586" w:type="pct"/>
            <w:vMerge w:val="restart"/>
            <w:tcBorders>
              <w:top w:val="nil"/>
              <w:left w:val="single" w:color="000000" w:sz="4" w:space="0"/>
              <w:bottom w:val="single" w:color="000000" w:sz="4" w:space="0"/>
              <w:right w:val="single" w:color="000000" w:sz="4" w:space="0"/>
            </w:tcBorders>
            <w:shd w:val="clear" w:color="auto" w:fill="auto"/>
            <w:noWrap/>
            <w:vAlign w:val="center"/>
          </w:tcPr>
          <w:p w14:paraId="4DAE9A09">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textAlignment w:val="top"/>
              <w:rPr>
                <w:rFonts w:hint="eastAsia" w:ascii="宋体" w:hAnsi="宋体" w:eastAsia="宋体" w:cs="宋体"/>
                <w:i w:val="0"/>
                <w:iCs w:val="0"/>
                <w:color w:val="000000"/>
                <w:spacing w:val="0"/>
                <w:w w:val="100"/>
                <w:sz w:val="21"/>
                <w:szCs w:val="21"/>
              </w:rPr>
            </w:pPr>
            <w:r>
              <w:rPr>
                <w:rFonts w:hint="eastAsia" w:ascii="宋体" w:hAnsi="宋体" w:eastAsia="宋体" w:cs="宋体"/>
                <w:b/>
                <w:bCs/>
                <w:i w:val="0"/>
                <w:iCs w:val="0"/>
                <w:color w:val="000000"/>
                <w:spacing w:val="0"/>
                <w:w w:val="100"/>
                <w:kern w:val="0"/>
                <w:sz w:val="21"/>
                <w:szCs w:val="21"/>
                <w:lang w:val="en-US" w:eastAsia="zh-CN" w:bidi="ar"/>
              </w:rPr>
              <w:t>试验开始后</w:t>
            </w:r>
          </w:p>
        </w:tc>
        <w:tc>
          <w:tcPr>
            <w:tcW w:w="1317" w:type="pct"/>
            <w:vMerge w:val="restart"/>
            <w:tcBorders>
              <w:top w:val="single" w:color="000000" w:sz="4" w:space="0"/>
              <w:left w:val="nil"/>
              <w:bottom w:val="single" w:color="000000" w:sz="4" w:space="0"/>
              <w:right w:val="single" w:color="000000" w:sz="4" w:space="0"/>
            </w:tcBorders>
            <w:shd w:val="clear" w:color="auto" w:fill="auto"/>
            <w:noWrap/>
            <w:vAlign w:val="center"/>
          </w:tcPr>
          <w:p w14:paraId="1C6762A4">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textAlignment w:val="center"/>
              <w:rPr>
                <w:rFonts w:hint="eastAsia" w:ascii="宋体" w:hAnsi="宋体" w:eastAsia="宋体" w:cs="宋体"/>
                <w:i w:val="0"/>
                <w:iCs w:val="0"/>
                <w:color w:val="000000"/>
                <w:spacing w:val="0"/>
                <w:w w:val="100"/>
                <w:sz w:val="21"/>
                <w:szCs w:val="21"/>
              </w:rPr>
            </w:pPr>
            <w:r>
              <w:rPr>
                <w:rFonts w:hint="eastAsia" w:ascii="宋体" w:hAnsi="宋体" w:eastAsia="宋体" w:cs="宋体"/>
                <w:i w:val="0"/>
                <w:iCs w:val="0"/>
                <w:color w:val="000000"/>
                <w:spacing w:val="0"/>
                <w:w w:val="100"/>
                <w:kern w:val="0"/>
                <w:sz w:val="21"/>
                <w:szCs w:val="21"/>
                <w:lang w:val="en-US" w:eastAsia="zh-CN" w:bidi="ar"/>
              </w:rPr>
              <w:t>试验变更通知</w:t>
            </w:r>
          </w:p>
        </w:tc>
        <w:tc>
          <w:tcPr>
            <w:tcW w:w="1911" w:type="pct"/>
            <w:tcBorders>
              <w:top w:val="single" w:color="000000" w:sz="4" w:space="0"/>
              <w:left w:val="nil"/>
              <w:bottom w:val="single" w:color="000000" w:sz="4" w:space="0"/>
              <w:right w:val="single" w:color="000000" w:sz="4" w:space="0"/>
            </w:tcBorders>
            <w:shd w:val="clear" w:color="auto" w:fill="auto"/>
            <w:noWrap/>
            <w:vAlign w:val="center"/>
          </w:tcPr>
          <w:p w14:paraId="0A844DDD">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left"/>
              <w:textAlignment w:val="center"/>
              <w:rPr>
                <w:rFonts w:hint="eastAsia" w:ascii="宋体" w:hAnsi="宋体" w:eastAsia="宋体" w:cs="宋体"/>
                <w:i w:val="0"/>
                <w:iCs w:val="0"/>
                <w:color w:val="000000"/>
                <w:spacing w:val="0"/>
                <w:w w:val="100"/>
                <w:sz w:val="21"/>
                <w:szCs w:val="21"/>
              </w:rPr>
            </w:pPr>
            <w:r>
              <w:rPr>
                <w:rFonts w:hint="eastAsia" w:ascii="宋体" w:hAnsi="宋体" w:eastAsia="宋体" w:cs="宋体"/>
                <w:i w:val="0"/>
                <w:iCs w:val="0"/>
                <w:color w:val="000000"/>
                <w:spacing w:val="0"/>
                <w:w w:val="100"/>
                <w:kern w:val="0"/>
                <w:sz w:val="21"/>
                <w:szCs w:val="21"/>
                <w:lang w:val="en-US" w:eastAsia="zh-CN" w:bidi="ar"/>
              </w:rPr>
              <w:t>试验中心变更</w:t>
            </w:r>
          </w:p>
        </w:tc>
        <w:tc>
          <w:tcPr>
            <w:tcW w:w="534" w:type="pct"/>
            <w:tcBorders>
              <w:top w:val="single" w:color="000000" w:sz="4" w:space="0"/>
              <w:left w:val="nil"/>
              <w:bottom w:val="single" w:color="000000" w:sz="4" w:space="0"/>
              <w:right w:val="single" w:color="000000" w:sz="4" w:space="0"/>
            </w:tcBorders>
            <w:shd w:val="clear" w:color="auto" w:fill="auto"/>
            <w:noWrap/>
            <w:vAlign w:val="center"/>
          </w:tcPr>
          <w:p w14:paraId="545F6F1F">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rPr>
                <w:rFonts w:hint="eastAsia" w:ascii="宋体" w:hAnsi="宋体" w:eastAsia="宋体" w:cs="宋体"/>
                <w:i w:val="0"/>
                <w:iCs w:val="0"/>
                <w:color w:val="000000"/>
                <w:spacing w:val="0"/>
                <w:w w:val="100"/>
                <w:sz w:val="21"/>
                <w:szCs w:val="21"/>
              </w:rPr>
            </w:pPr>
            <w:r>
              <w:rPr>
                <w:rFonts w:hint="eastAsia" w:ascii="宋体" w:hAnsi="宋体" w:eastAsia="宋体" w:cs="宋体"/>
                <w:i w:val="0"/>
                <w:iCs w:val="0"/>
                <w:color w:val="000000"/>
                <w:spacing w:val="0"/>
                <w:w w:val="100"/>
                <w:kern w:val="0"/>
                <w:sz w:val="21"/>
                <w:szCs w:val="21"/>
                <w:lang w:val="en-US" w:eastAsia="zh-CN" w:bidi="ar"/>
              </w:rPr>
              <w:t>√</w:t>
            </w:r>
          </w:p>
        </w:tc>
        <w:tc>
          <w:tcPr>
            <w:tcW w:w="650" w:type="pct"/>
            <w:tcBorders>
              <w:top w:val="single" w:color="000000" w:sz="4" w:space="0"/>
              <w:left w:val="nil"/>
              <w:bottom w:val="single" w:color="000000" w:sz="4" w:space="0"/>
              <w:right w:val="single" w:color="000000" w:sz="4" w:space="0"/>
            </w:tcBorders>
            <w:shd w:val="clear" w:color="auto" w:fill="auto"/>
            <w:noWrap/>
            <w:vAlign w:val="center"/>
          </w:tcPr>
          <w:p w14:paraId="00F0F353">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rPr>
                <w:rFonts w:hint="eastAsia" w:ascii="宋体" w:hAnsi="宋体" w:eastAsia="宋体" w:cs="宋体"/>
                <w:i w:val="0"/>
                <w:iCs w:val="0"/>
                <w:color w:val="000000"/>
                <w:spacing w:val="0"/>
                <w:w w:val="100"/>
                <w:sz w:val="21"/>
                <w:szCs w:val="21"/>
              </w:rPr>
            </w:pPr>
          </w:p>
        </w:tc>
      </w:tr>
      <w:tr w14:paraId="4063249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586" w:type="pct"/>
            <w:vMerge w:val="continue"/>
            <w:tcBorders>
              <w:top w:val="nil"/>
              <w:left w:val="single" w:color="000000" w:sz="4" w:space="0"/>
              <w:bottom w:val="single" w:color="000000" w:sz="4" w:space="0"/>
              <w:right w:val="single" w:color="000000" w:sz="4" w:space="0"/>
            </w:tcBorders>
            <w:shd w:val="clear" w:color="auto" w:fill="auto"/>
            <w:noWrap/>
            <w:vAlign w:val="center"/>
          </w:tcPr>
          <w:p w14:paraId="0F1DE927">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rPr>
                <w:rFonts w:hint="eastAsia" w:ascii="宋体" w:hAnsi="宋体" w:eastAsia="宋体" w:cs="宋体"/>
                <w:spacing w:val="0"/>
                <w:w w:val="100"/>
                <w:sz w:val="21"/>
                <w:szCs w:val="21"/>
              </w:rPr>
            </w:pPr>
          </w:p>
        </w:tc>
        <w:tc>
          <w:tcPr>
            <w:tcW w:w="1317" w:type="pct"/>
            <w:vMerge w:val="continue"/>
            <w:tcBorders>
              <w:top w:val="single" w:color="000000" w:sz="4" w:space="0"/>
              <w:left w:val="nil"/>
              <w:bottom w:val="single" w:color="000000" w:sz="4" w:space="0"/>
              <w:right w:val="single" w:color="000000" w:sz="4" w:space="0"/>
            </w:tcBorders>
            <w:shd w:val="clear" w:color="auto" w:fill="auto"/>
            <w:noWrap/>
            <w:vAlign w:val="center"/>
          </w:tcPr>
          <w:p w14:paraId="7AC3EFFC">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rPr>
                <w:rFonts w:hint="eastAsia" w:ascii="宋体" w:hAnsi="宋体" w:eastAsia="宋体" w:cs="宋体"/>
                <w:spacing w:val="0"/>
                <w:w w:val="100"/>
                <w:sz w:val="21"/>
                <w:szCs w:val="21"/>
              </w:rPr>
            </w:pPr>
          </w:p>
        </w:tc>
        <w:tc>
          <w:tcPr>
            <w:tcW w:w="1911" w:type="pct"/>
            <w:tcBorders>
              <w:top w:val="single" w:color="000000" w:sz="4" w:space="0"/>
              <w:left w:val="nil"/>
              <w:bottom w:val="single" w:color="000000" w:sz="4" w:space="0"/>
              <w:right w:val="single" w:color="000000" w:sz="4" w:space="0"/>
            </w:tcBorders>
            <w:shd w:val="clear" w:color="auto" w:fill="auto"/>
            <w:noWrap/>
            <w:vAlign w:val="center"/>
          </w:tcPr>
          <w:p w14:paraId="30FFB984">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left"/>
              <w:textAlignment w:val="center"/>
              <w:rPr>
                <w:rFonts w:hint="eastAsia" w:ascii="宋体" w:hAnsi="宋体" w:eastAsia="宋体" w:cs="宋体"/>
                <w:i w:val="0"/>
                <w:iCs w:val="0"/>
                <w:color w:val="000000"/>
                <w:spacing w:val="0"/>
                <w:w w:val="100"/>
                <w:sz w:val="21"/>
                <w:szCs w:val="21"/>
              </w:rPr>
            </w:pPr>
            <w:r>
              <w:rPr>
                <w:rFonts w:hint="eastAsia" w:ascii="宋体" w:hAnsi="宋体" w:eastAsia="宋体" w:cs="宋体"/>
                <w:i w:val="0"/>
                <w:iCs w:val="0"/>
                <w:color w:val="000000"/>
                <w:spacing w:val="0"/>
                <w:w w:val="100"/>
                <w:kern w:val="0"/>
                <w:sz w:val="21"/>
                <w:szCs w:val="21"/>
                <w:lang w:val="en-US" w:eastAsia="zh-CN" w:bidi="ar"/>
              </w:rPr>
              <w:t>试验方案&amp;知情同意书变更</w:t>
            </w:r>
          </w:p>
        </w:tc>
        <w:tc>
          <w:tcPr>
            <w:tcW w:w="534" w:type="pct"/>
            <w:tcBorders>
              <w:top w:val="single" w:color="000000" w:sz="4" w:space="0"/>
              <w:left w:val="nil"/>
              <w:bottom w:val="single" w:color="000000" w:sz="4" w:space="0"/>
              <w:right w:val="single" w:color="000000" w:sz="4" w:space="0"/>
            </w:tcBorders>
            <w:shd w:val="clear" w:color="auto" w:fill="auto"/>
            <w:noWrap/>
            <w:vAlign w:val="center"/>
          </w:tcPr>
          <w:p w14:paraId="5C80422E">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rPr>
                <w:rFonts w:hint="eastAsia" w:ascii="宋体" w:hAnsi="宋体" w:eastAsia="宋体" w:cs="宋体"/>
                <w:i w:val="0"/>
                <w:iCs w:val="0"/>
                <w:color w:val="000000"/>
                <w:spacing w:val="0"/>
                <w:w w:val="100"/>
                <w:sz w:val="21"/>
                <w:szCs w:val="21"/>
              </w:rPr>
            </w:pPr>
            <w:r>
              <w:rPr>
                <w:rFonts w:hint="eastAsia" w:ascii="宋体" w:hAnsi="宋体" w:eastAsia="宋体" w:cs="宋体"/>
                <w:i w:val="0"/>
                <w:iCs w:val="0"/>
                <w:color w:val="000000"/>
                <w:spacing w:val="0"/>
                <w:w w:val="100"/>
                <w:kern w:val="0"/>
                <w:sz w:val="21"/>
                <w:szCs w:val="21"/>
                <w:lang w:val="en-US" w:eastAsia="zh-CN" w:bidi="ar"/>
              </w:rPr>
              <w:t>√</w:t>
            </w:r>
          </w:p>
        </w:tc>
        <w:tc>
          <w:tcPr>
            <w:tcW w:w="650" w:type="pct"/>
            <w:tcBorders>
              <w:top w:val="single" w:color="000000" w:sz="4" w:space="0"/>
              <w:left w:val="nil"/>
              <w:bottom w:val="single" w:color="000000" w:sz="4" w:space="0"/>
              <w:right w:val="single" w:color="000000" w:sz="4" w:space="0"/>
            </w:tcBorders>
            <w:shd w:val="clear" w:color="auto" w:fill="auto"/>
            <w:noWrap/>
            <w:vAlign w:val="center"/>
          </w:tcPr>
          <w:p w14:paraId="43F2BCBD">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rPr>
                <w:rFonts w:hint="eastAsia" w:ascii="宋体" w:hAnsi="宋体" w:eastAsia="宋体" w:cs="宋体"/>
                <w:i w:val="0"/>
                <w:iCs w:val="0"/>
                <w:color w:val="000000"/>
                <w:spacing w:val="0"/>
                <w:w w:val="100"/>
                <w:sz w:val="21"/>
                <w:szCs w:val="21"/>
              </w:rPr>
            </w:pPr>
          </w:p>
        </w:tc>
      </w:tr>
      <w:tr w14:paraId="7A2802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586" w:type="pct"/>
            <w:vMerge w:val="continue"/>
            <w:tcBorders>
              <w:top w:val="nil"/>
              <w:left w:val="single" w:color="000000" w:sz="4" w:space="0"/>
              <w:bottom w:val="single" w:color="000000" w:sz="4" w:space="0"/>
              <w:right w:val="single" w:color="000000" w:sz="4" w:space="0"/>
            </w:tcBorders>
            <w:shd w:val="clear" w:color="auto" w:fill="auto"/>
            <w:noWrap/>
            <w:vAlign w:val="center"/>
          </w:tcPr>
          <w:p w14:paraId="5BA504D4">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rPr>
                <w:rFonts w:hint="eastAsia" w:ascii="宋体" w:hAnsi="宋体" w:eastAsia="宋体" w:cs="宋体"/>
                <w:spacing w:val="0"/>
                <w:w w:val="100"/>
                <w:sz w:val="21"/>
                <w:szCs w:val="21"/>
              </w:rPr>
            </w:pPr>
          </w:p>
        </w:tc>
        <w:tc>
          <w:tcPr>
            <w:tcW w:w="1317" w:type="pct"/>
            <w:vMerge w:val="continue"/>
            <w:tcBorders>
              <w:top w:val="single" w:color="000000" w:sz="4" w:space="0"/>
              <w:left w:val="nil"/>
              <w:bottom w:val="single" w:color="000000" w:sz="4" w:space="0"/>
              <w:right w:val="single" w:color="000000" w:sz="4" w:space="0"/>
            </w:tcBorders>
            <w:shd w:val="clear" w:color="auto" w:fill="auto"/>
            <w:noWrap/>
            <w:vAlign w:val="center"/>
          </w:tcPr>
          <w:p w14:paraId="09D415E0">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rPr>
                <w:rFonts w:hint="eastAsia" w:ascii="宋体" w:hAnsi="宋体" w:eastAsia="宋体" w:cs="宋体"/>
                <w:spacing w:val="0"/>
                <w:w w:val="100"/>
                <w:sz w:val="21"/>
                <w:szCs w:val="21"/>
              </w:rPr>
            </w:pPr>
          </w:p>
        </w:tc>
        <w:tc>
          <w:tcPr>
            <w:tcW w:w="1911" w:type="pct"/>
            <w:tcBorders>
              <w:top w:val="single" w:color="000000" w:sz="4" w:space="0"/>
              <w:left w:val="nil"/>
              <w:bottom w:val="single" w:color="000000" w:sz="4" w:space="0"/>
              <w:right w:val="single" w:color="000000" w:sz="4" w:space="0"/>
            </w:tcBorders>
            <w:shd w:val="clear" w:color="auto" w:fill="auto"/>
            <w:noWrap/>
            <w:vAlign w:val="center"/>
          </w:tcPr>
          <w:p w14:paraId="6B6D2936">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left"/>
              <w:textAlignment w:val="center"/>
              <w:rPr>
                <w:rFonts w:hint="eastAsia" w:ascii="宋体" w:hAnsi="宋体" w:eastAsia="宋体" w:cs="宋体"/>
                <w:i w:val="0"/>
                <w:iCs w:val="0"/>
                <w:color w:val="000000"/>
                <w:spacing w:val="0"/>
                <w:w w:val="100"/>
                <w:sz w:val="21"/>
                <w:szCs w:val="21"/>
              </w:rPr>
            </w:pPr>
            <w:r>
              <w:rPr>
                <w:rFonts w:hint="eastAsia" w:ascii="宋体" w:hAnsi="宋体" w:eastAsia="宋体" w:cs="宋体"/>
                <w:i w:val="0"/>
                <w:iCs w:val="0"/>
                <w:color w:val="000000"/>
                <w:spacing w:val="0"/>
                <w:w w:val="100"/>
                <w:kern w:val="0"/>
                <w:sz w:val="21"/>
                <w:szCs w:val="21"/>
                <w:lang w:val="en-US" w:eastAsia="zh-CN" w:bidi="ar"/>
              </w:rPr>
              <w:t>危险程度增加通知</w:t>
            </w:r>
          </w:p>
        </w:tc>
        <w:tc>
          <w:tcPr>
            <w:tcW w:w="534" w:type="pct"/>
            <w:tcBorders>
              <w:top w:val="single" w:color="000000" w:sz="4" w:space="0"/>
              <w:left w:val="nil"/>
              <w:bottom w:val="single" w:color="000000" w:sz="4" w:space="0"/>
              <w:right w:val="single" w:color="000000" w:sz="4" w:space="0"/>
            </w:tcBorders>
            <w:shd w:val="clear" w:color="auto" w:fill="auto"/>
            <w:noWrap/>
            <w:vAlign w:val="center"/>
          </w:tcPr>
          <w:p w14:paraId="5B070731">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rPr>
                <w:rFonts w:hint="eastAsia" w:ascii="宋体" w:hAnsi="宋体" w:eastAsia="宋体" w:cs="宋体"/>
                <w:i w:val="0"/>
                <w:iCs w:val="0"/>
                <w:color w:val="000000"/>
                <w:spacing w:val="0"/>
                <w:w w:val="100"/>
                <w:sz w:val="21"/>
                <w:szCs w:val="21"/>
              </w:rPr>
            </w:pPr>
            <w:r>
              <w:rPr>
                <w:rFonts w:hint="eastAsia" w:ascii="宋体" w:hAnsi="宋体" w:eastAsia="宋体" w:cs="宋体"/>
                <w:i w:val="0"/>
                <w:iCs w:val="0"/>
                <w:color w:val="000000"/>
                <w:spacing w:val="0"/>
                <w:w w:val="100"/>
                <w:kern w:val="0"/>
                <w:sz w:val="21"/>
                <w:szCs w:val="21"/>
                <w:lang w:val="en-US" w:eastAsia="zh-CN" w:bidi="ar"/>
              </w:rPr>
              <w:t>√</w:t>
            </w:r>
          </w:p>
        </w:tc>
        <w:tc>
          <w:tcPr>
            <w:tcW w:w="650" w:type="pct"/>
            <w:tcBorders>
              <w:top w:val="single" w:color="000000" w:sz="4" w:space="0"/>
              <w:left w:val="nil"/>
              <w:bottom w:val="single" w:color="000000" w:sz="4" w:space="0"/>
              <w:right w:val="single" w:color="000000" w:sz="4" w:space="0"/>
            </w:tcBorders>
            <w:shd w:val="clear" w:color="auto" w:fill="auto"/>
            <w:noWrap/>
            <w:vAlign w:val="center"/>
          </w:tcPr>
          <w:p w14:paraId="3BEE194B">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rPr>
                <w:rFonts w:hint="eastAsia" w:ascii="宋体" w:hAnsi="宋体" w:eastAsia="宋体" w:cs="宋体"/>
                <w:i w:val="0"/>
                <w:iCs w:val="0"/>
                <w:color w:val="000000"/>
                <w:spacing w:val="0"/>
                <w:w w:val="100"/>
                <w:sz w:val="21"/>
                <w:szCs w:val="21"/>
              </w:rPr>
            </w:pPr>
          </w:p>
        </w:tc>
      </w:tr>
      <w:tr w14:paraId="6BA37F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586" w:type="pct"/>
            <w:vMerge w:val="continue"/>
            <w:tcBorders>
              <w:top w:val="nil"/>
              <w:left w:val="single" w:color="000000" w:sz="4" w:space="0"/>
              <w:bottom w:val="single" w:color="000000" w:sz="4" w:space="0"/>
              <w:right w:val="single" w:color="000000" w:sz="4" w:space="0"/>
            </w:tcBorders>
            <w:shd w:val="clear" w:color="auto" w:fill="auto"/>
            <w:noWrap/>
            <w:vAlign w:val="center"/>
          </w:tcPr>
          <w:p w14:paraId="1AF263C8">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rPr>
                <w:rFonts w:hint="eastAsia" w:ascii="宋体" w:hAnsi="宋体" w:eastAsia="宋体" w:cs="宋体"/>
                <w:spacing w:val="0"/>
                <w:w w:val="100"/>
                <w:sz w:val="21"/>
                <w:szCs w:val="21"/>
              </w:rPr>
            </w:pPr>
          </w:p>
        </w:tc>
        <w:tc>
          <w:tcPr>
            <w:tcW w:w="1317" w:type="pct"/>
            <w:vMerge w:val="continue"/>
            <w:tcBorders>
              <w:top w:val="single" w:color="000000" w:sz="4" w:space="0"/>
              <w:left w:val="nil"/>
              <w:bottom w:val="single" w:color="000000" w:sz="4" w:space="0"/>
              <w:right w:val="single" w:color="000000" w:sz="4" w:space="0"/>
            </w:tcBorders>
            <w:shd w:val="clear" w:color="auto" w:fill="auto"/>
            <w:noWrap/>
            <w:vAlign w:val="center"/>
          </w:tcPr>
          <w:p w14:paraId="52BFA4D4">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rPr>
                <w:rFonts w:hint="eastAsia" w:ascii="宋体" w:hAnsi="宋体" w:eastAsia="宋体" w:cs="宋体"/>
                <w:spacing w:val="0"/>
                <w:w w:val="100"/>
                <w:sz w:val="21"/>
                <w:szCs w:val="21"/>
              </w:rPr>
            </w:pPr>
          </w:p>
        </w:tc>
        <w:tc>
          <w:tcPr>
            <w:tcW w:w="1911" w:type="pct"/>
            <w:tcBorders>
              <w:top w:val="single" w:color="000000" w:sz="4" w:space="0"/>
              <w:left w:val="nil"/>
              <w:bottom w:val="single" w:color="000000" w:sz="4" w:space="0"/>
              <w:right w:val="single" w:color="000000" w:sz="4" w:space="0"/>
            </w:tcBorders>
            <w:shd w:val="clear" w:color="auto" w:fill="auto"/>
            <w:noWrap/>
            <w:vAlign w:val="center"/>
          </w:tcPr>
          <w:p w14:paraId="62D70539">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left"/>
              <w:textAlignment w:val="center"/>
              <w:rPr>
                <w:rFonts w:hint="eastAsia" w:ascii="宋体" w:hAnsi="宋体" w:eastAsia="宋体" w:cs="宋体"/>
                <w:i w:val="0"/>
                <w:iCs w:val="0"/>
                <w:color w:val="000000"/>
                <w:spacing w:val="0"/>
                <w:w w:val="100"/>
                <w:sz w:val="21"/>
                <w:szCs w:val="21"/>
              </w:rPr>
            </w:pPr>
            <w:r>
              <w:rPr>
                <w:rFonts w:hint="eastAsia" w:ascii="宋体" w:hAnsi="宋体" w:eastAsia="宋体" w:cs="宋体"/>
                <w:i w:val="0"/>
                <w:iCs w:val="0"/>
                <w:color w:val="000000"/>
                <w:spacing w:val="0"/>
                <w:w w:val="100"/>
                <w:kern w:val="0"/>
                <w:sz w:val="21"/>
                <w:szCs w:val="21"/>
                <w:lang w:val="en-US" w:eastAsia="zh-CN" w:bidi="ar"/>
              </w:rPr>
              <w:t>试验延期、暂停、终止</w:t>
            </w:r>
          </w:p>
        </w:tc>
        <w:tc>
          <w:tcPr>
            <w:tcW w:w="534" w:type="pct"/>
            <w:tcBorders>
              <w:top w:val="single" w:color="000000" w:sz="4" w:space="0"/>
              <w:left w:val="nil"/>
              <w:bottom w:val="single" w:color="000000" w:sz="4" w:space="0"/>
              <w:right w:val="single" w:color="000000" w:sz="4" w:space="0"/>
            </w:tcBorders>
            <w:shd w:val="clear" w:color="auto" w:fill="auto"/>
            <w:noWrap/>
            <w:vAlign w:val="center"/>
          </w:tcPr>
          <w:p w14:paraId="25D1CE7C">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rPr>
                <w:rFonts w:hint="eastAsia" w:ascii="宋体" w:hAnsi="宋体" w:eastAsia="宋体" w:cs="宋体"/>
                <w:i w:val="0"/>
                <w:iCs w:val="0"/>
                <w:color w:val="000000"/>
                <w:spacing w:val="0"/>
                <w:w w:val="100"/>
                <w:sz w:val="21"/>
                <w:szCs w:val="21"/>
              </w:rPr>
            </w:pPr>
            <w:r>
              <w:rPr>
                <w:rFonts w:hint="eastAsia" w:ascii="宋体" w:hAnsi="宋体" w:eastAsia="宋体" w:cs="宋体"/>
                <w:i w:val="0"/>
                <w:iCs w:val="0"/>
                <w:color w:val="000000"/>
                <w:spacing w:val="0"/>
                <w:w w:val="100"/>
                <w:kern w:val="0"/>
                <w:sz w:val="21"/>
                <w:szCs w:val="21"/>
                <w:lang w:val="en-US" w:eastAsia="zh-CN" w:bidi="ar"/>
              </w:rPr>
              <w:t>√</w:t>
            </w:r>
          </w:p>
        </w:tc>
        <w:tc>
          <w:tcPr>
            <w:tcW w:w="650" w:type="pct"/>
            <w:tcBorders>
              <w:top w:val="single" w:color="000000" w:sz="4" w:space="0"/>
              <w:left w:val="nil"/>
              <w:bottom w:val="single" w:color="000000" w:sz="4" w:space="0"/>
              <w:right w:val="single" w:color="000000" w:sz="4" w:space="0"/>
            </w:tcBorders>
            <w:shd w:val="clear" w:color="auto" w:fill="auto"/>
            <w:noWrap/>
            <w:vAlign w:val="center"/>
          </w:tcPr>
          <w:p w14:paraId="2FC0889D">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rPr>
                <w:rFonts w:hint="eastAsia" w:ascii="宋体" w:hAnsi="宋体" w:eastAsia="宋体" w:cs="宋体"/>
                <w:i w:val="0"/>
                <w:iCs w:val="0"/>
                <w:color w:val="000000"/>
                <w:spacing w:val="0"/>
                <w:w w:val="100"/>
                <w:sz w:val="21"/>
                <w:szCs w:val="21"/>
              </w:rPr>
            </w:pPr>
          </w:p>
        </w:tc>
      </w:tr>
      <w:tr w14:paraId="67CD8D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586" w:type="pct"/>
            <w:vMerge w:val="continue"/>
            <w:tcBorders>
              <w:top w:val="nil"/>
              <w:left w:val="single" w:color="000000" w:sz="4" w:space="0"/>
              <w:bottom w:val="single" w:color="000000" w:sz="4" w:space="0"/>
              <w:right w:val="single" w:color="000000" w:sz="4" w:space="0"/>
            </w:tcBorders>
            <w:shd w:val="clear" w:color="auto" w:fill="auto"/>
            <w:noWrap/>
            <w:vAlign w:val="center"/>
          </w:tcPr>
          <w:p w14:paraId="525BE837">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rPr>
                <w:rFonts w:hint="eastAsia" w:ascii="宋体" w:hAnsi="宋体" w:eastAsia="宋体" w:cs="宋体"/>
                <w:spacing w:val="0"/>
                <w:w w:val="100"/>
                <w:sz w:val="21"/>
                <w:szCs w:val="21"/>
              </w:rPr>
            </w:pPr>
          </w:p>
        </w:tc>
        <w:tc>
          <w:tcPr>
            <w:tcW w:w="1317" w:type="pct"/>
            <w:vMerge w:val="restart"/>
            <w:tcBorders>
              <w:top w:val="nil"/>
              <w:left w:val="nil"/>
              <w:bottom w:val="single" w:color="000000" w:sz="4" w:space="0"/>
              <w:right w:val="single" w:color="000000" w:sz="4" w:space="0"/>
            </w:tcBorders>
            <w:shd w:val="clear" w:color="auto" w:fill="auto"/>
            <w:noWrap/>
            <w:vAlign w:val="center"/>
          </w:tcPr>
          <w:p w14:paraId="592B5694">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textAlignment w:val="center"/>
              <w:rPr>
                <w:rFonts w:hint="eastAsia" w:ascii="宋体" w:hAnsi="宋体" w:eastAsia="宋体" w:cs="宋体"/>
                <w:i w:val="0"/>
                <w:iCs w:val="0"/>
                <w:color w:val="000000"/>
                <w:spacing w:val="0"/>
                <w:w w:val="100"/>
                <w:sz w:val="21"/>
                <w:szCs w:val="21"/>
              </w:rPr>
            </w:pPr>
            <w:r>
              <w:rPr>
                <w:rFonts w:hint="eastAsia" w:ascii="宋体" w:hAnsi="宋体" w:eastAsia="宋体" w:cs="宋体"/>
                <w:i w:val="0"/>
                <w:iCs w:val="0"/>
                <w:color w:val="000000"/>
                <w:spacing w:val="0"/>
                <w:w w:val="100"/>
                <w:kern w:val="0"/>
                <w:sz w:val="21"/>
                <w:szCs w:val="21"/>
                <w:lang w:val="en-US" w:eastAsia="zh-CN" w:bidi="ar"/>
              </w:rPr>
              <w:t>保险合同变更</w:t>
            </w:r>
          </w:p>
        </w:tc>
        <w:tc>
          <w:tcPr>
            <w:tcW w:w="1911" w:type="pct"/>
            <w:tcBorders>
              <w:top w:val="single" w:color="000000" w:sz="4" w:space="0"/>
              <w:left w:val="nil"/>
              <w:bottom w:val="single" w:color="000000" w:sz="4" w:space="0"/>
              <w:right w:val="single" w:color="000000" w:sz="4" w:space="0"/>
            </w:tcBorders>
            <w:shd w:val="clear" w:color="auto" w:fill="auto"/>
            <w:noWrap/>
            <w:vAlign w:val="center"/>
          </w:tcPr>
          <w:p w14:paraId="4973310E">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left"/>
              <w:textAlignment w:val="center"/>
              <w:rPr>
                <w:rFonts w:hint="eastAsia" w:ascii="宋体" w:hAnsi="宋体" w:eastAsia="宋体" w:cs="宋体"/>
                <w:i w:val="0"/>
                <w:iCs w:val="0"/>
                <w:color w:val="000000"/>
                <w:spacing w:val="0"/>
                <w:w w:val="100"/>
                <w:sz w:val="21"/>
                <w:szCs w:val="21"/>
              </w:rPr>
            </w:pPr>
            <w:r>
              <w:rPr>
                <w:rFonts w:hint="eastAsia" w:ascii="宋体" w:hAnsi="宋体" w:eastAsia="宋体" w:cs="宋体"/>
                <w:i w:val="0"/>
                <w:iCs w:val="0"/>
                <w:color w:val="000000"/>
                <w:spacing w:val="0"/>
                <w:w w:val="100"/>
                <w:kern w:val="0"/>
                <w:sz w:val="21"/>
                <w:szCs w:val="21"/>
                <w:lang w:val="en-US" w:eastAsia="zh-CN" w:bidi="ar"/>
              </w:rPr>
              <w:t>出具和变更保险凭证</w:t>
            </w:r>
          </w:p>
        </w:tc>
        <w:tc>
          <w:tcPr>
            <w:tcW w:w="534" w:type="pct"/>
            <w:tcBorders>
              <w:top w:val="single" w:color="000000" w:sz="4" w:space="0"/>
              <w:left w:val="nil"/>
              <w:bottom w:val="single" w:color="000000" w:sz="4" w:space="0"/>
              <w:right w:val="single" w:color="000000" w:sz="4" w:space="0"/>
            </w:tcBorders>
            <w:shd w:val="clear" w:color="auto" w:fill="auto"/>
            <w:noWrap/>
            <w:vAlign w:val="center"/>
          </w:tcPr>
          <w:p w14:paraId="4F682845">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rPr>
                <w:rFonts w:hint="eastAsia" w:ascii="宋体" w:hAnsi="宋体" w:eastAsia="宋体" w:cs="宋体"/>
                <w:i w:val="0"/>
                <w:iCs w:val="0"/>
                <w:color w:val="000000"/>
                <w:spacing w:val="0"/>
                <w:w w:val="100"/>
                <w:sz w:val="21"/>
                <w:szCs w:val="21"/>
              </w:rPr>
            </w:pPr>
          </w:p>
        </w:tc>
        <w:tc>
          <w:tcPr>
            <w:tcW w:w="650" w:type="pct"/>
            <w:tcBorders>
              <w:top w:val="single" w:color="000000" w:sz="4" w:space="0"/>
              <w:left w:val="nil"/>
              <w:bottom w:val="single" w:color="000000" w:sz="4" w:space="0"/>
              <w:right w:val="single" w:color="000000" w:sz="4" w:space="0"/>
            </w:tcBorders>
            <w:shd w:val="clear" w:color="auto" w:fill="auto"/>
            <w:noWrap/>
            <w:vAlign w:val="center"/>
          </w:tcPr>
          <w:p w14:paraId="74FA09A8">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rPr>
                <w:rFonts w:hint="eastAsia" w:ascii="宋体" w:hAnsi="宋体" w:eastAsia="宋体" w:cs="宋体"/>
                <w:i w:val="0"/>
                <w:iCs w:val="0"/>
                <w:color w:val="000000"/>
                <w:spacing w:val="0"/>
                <w:w w:val="100"/>
                <w:sz w:val="21"/>
                <w:szCs w:val="21"/>
              </w:rPr>
            </w:pPr>
            <w:r>
              <w:rPr>
                <w:rFonts w:hint="eastAsia" w:ascii="宋体" w:hAnsi="宋体" w:eastAsia="宋体" w:cs="宋体"/>
                <w:i w:val="0"/>
                <w:iCs w:val="0"/>
                <w:color w:val="000000"/>
                <w:spacing w:val="0"/>
                <w:w w:val="100"/>
                <w:kern w:val="0"/>
                <w:sz w:val="21"/>
                <w:szCs w:val="21"/>
                <w:lang w:val="en-US" w:eastAsia="zh-CN" w:bidi="ar"/>
              </w:rPr>
              <w:t>√</w:t>
            </w:r>
          </w:p>
        </w:tc>
      </w:tr>
      <w:tr w14:paraId="49C737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586" w:type="pct"/>
            <w:vMerge w:val="continue"/>
            <w:tcBorders>
              <w:top w:val="nil"/>
              <w:left w:val="single" w:color="000000" w:sz="4" w:space="0"/>
              <w:bottom w:val="single" w:color="000000" w:sz="4" w:space="0"/>
              <w:right w:val="single" w:color="000000" w:sz="4" w:space="0"/>
            </w:tcBorders>
            <w:shd w:val="clear" w:color="auto" w:fill="auto"/>
            <w:noWrap/>
            <w:vAlign w:val="center"/>
          </w:tcPr>
          <w:p w14:paraId="674D4ACD">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rPr>
                <w:rFonts w:hint="eastAsia" w:ascii="宋体" w:hAnsi="宋体" w:eastAsia="宋体" w:cs="宋体"/>
                <w:spacing w:val="0"/>
                <w:w w:val="100"/>
                <w:sz w:val="21"/>
                <w:szCs w:val="21"/>
              </w:rPr>
            </w:pPr>
          </w:p>
        </w:tc>
        <w:tc>
          <w:tcPr>
            <w:tcW w:w="1317" w:type="pct"/>
            <w:vMerge w:val="continue"/>
            <w:tcBorders>
              <w:top w:val="nil"/>
              <w:left w:val="nil"/>
              <w:bottom w:val="single" w:color="000000" w:sz="4" w:space="0"/>
              <w:right w:val="single" w:color="000000" w:sz="4" w:space="0"/>
            </w:tcBorders>
            <w:shd w:val="clear" w:color="auto" w:fill="auto"/>
            <w:noWrap/>
            <w:vAlign w:val="center"/>
          </w:tcPr>
          <w:p w14:paraId="44F93D47">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rPr>
                <w:rFonts w:hint="eastAsia" w:ascii="宋体" w:hAnsi="宋体" w:eastAsia="宋体" w:cs="宋体"/>
                <w:spacing w:val="0"/>
                <w:w w:val="100"/>
                <w:sz w:val="21"/>
                <w:szCs w:val="21"/>
              </w:rPr>
            </w:pPr>
          </w:p>
        </w:tc>
        <w:tc>
          <w:tcPr>
            <w:tcW w:w="1911" w:type="pct"/>
            <w:tcBorders>
              <w:top w:val="single" w:color="000000" w:sz="4" w:space="0"/>
              <w:left w:val="nil"/>
              <w:bottom w:val="single" w:color="000000" w:sz="4" w:space="0"/>
              <w:right w:val="single" w:color="000000" w:sz="4" w:space="0"/>
            </w:tcBorders>
            <w:shd w:val="clear" w:color="auto" w:fill="auto"/>
            <w:noWrap/>
            <w:vAlign w:val="center"/>
          </w:tcPr>
          <w:p w14:paraId="586CEF5B">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left"/>
              <w:textAlignment w:val="center"/>
              <w:rPr>
                <w:rFonts w:hint="eastAsia" w:ascii="宋体" w:hAnsi="宋体" w:eastAsia="宋体" w:cs="宋体"/>
                <w:i w:val="0"/>
                <w:iCs w:val="0"/>
                <w:color w:val="000000"/>
                <w:spacing w:val="0"/>
                <w:w w:val="100"/>
                <w:sz w:val="21"/>
                <w:szCs w:val="21"/>
              </w:rPr>
            </w:pPr>
            <w:r>
              <w:rPr>
                <w:rFonts w:hint="eastAsia" w:ascii="宋体" w:hAnsi="宋体" w:eastAsia="宋体" w:cs="宋体"/>
                <w:i w:val="0"/>
                <w:iCs w:val="0"/>
                <w:color w:val="000000"/>
                <w:spacing w:val="0"/>
                <w:w w:val="100"/>
                <w:kern w:val="0"/>
                <w:sz w:val="21"/>
                <w:szCs w:val="21"/>
                <w:lang w:val="en-US" w:eastAsia="zh-CN" w:bidi="ar"/>
              </w:rPr>
              <w:t>保险合同要素和条件变更</w:t>
            </w:r>
          </w:p>
        </w:tc>
        <w:tc>
          <w:tcPr>
            <w:tcW w:w="534" w:type="pct"/>
            <w:tcBorders>
              <w:top w:val="single" w:color="000000" w:sz="4" w:space="0"/>
              <w:left w:val="nil"/>
              <w:bottom w:val="single" w:color="000000" w:sz="4" w:space="0"/>
              <w:right w:val="single" w:color="000000" w:sz="4" w:space="0"/>
            </w:tcBorders>
            <w:shd w:val="clear" w:color="auto" w:fill="auto"/>
            <w:noWrap/>
            <w:vAlign w:val="center"/>
          </w:tcPr>
          <w:p w14:paraId="7F2C87E0">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rPr>
                <w:rFonts w:hint="eastAsia" w:ascii="宋体" w:hAnsi="宋体" w:eastAsia="宋体" w:cs="宋体"/>
                <w:i w:val="0"/>
                <w:iCs w:val="0"/>
                <w:color w:val="000000"/>
                <w:spacing w:val="0"/>
                <w:w w:val="100"/>
                <w:sz w:val="21"/>
                <w:szCs w:val="21"/>
              </w:rPr>
            </w:pPr>
          </w:p>
        </w:tc>
        <w:tc>
          <w:tcPr>
            <w:tcW w:w="650" w:type="pct"/>
            <w:tcBorders>
              <w:top w:val="single" w:color="000000" w:sz="4" w:space="0"/>
              <w:left w:val="nil"/>
              <w:bottom w:val="single" w:color="000000" w:sz="4" w:space="0"/>
              <w:right w:val="single" w:color="000000" w:sz="4" w:space="0"/>
            </w:tcBorders>
            <w:shd w:val="clear" w:color="auto" w:fill="auto"/>
            <w:noWrap/>
            <w:vAlign w:val="center"/>
          </w:tcPr>
          <w:p w14:paraId="2C858CB7">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rPr>
                <w:rFonts w:hint="eastAsia" w:ascii="宋体" w:hAnsi="宋体" w:eastAsia="宋体" w:cs="宋体"/>
                <w:i w:val="0"/>
                <w:iCs w:val="0"/>
                <w:color w:val="000000"/>
                <w:spacing w:val="0"/>
                <w:w w:val="100"/>
                <w:sz w:val="21"/>
                <w:szCs w:val="21"/>
              </w:rPr>
            </w:pPr>
            <w:r>
              <w:rPr>
                <w:rFonts w:hint="eastAsia" w:ascii="宋体" w:hAnsi="宋体" w:eastAsia="宋体" w:cs="宋体"/>
                <w:i w:val="0"/>
                <w:iCs w:val="0"/>
                <w:color w:val="000000"/>
                <w:spacing w:val="0"/>
                <w:w w:val="100"/>
                <w:kern w:val="0"/>
                <w:sz w:val="21"/>
                <w:szCs w:val="21"/>
                <w:lang w:val="en-US" w:eastAsia="zh-CN" w:bidi="ar"/>
              </w:rPr>
              <w:t>√</w:t>
            </w:r>
          </w:p>
        </w:tc>
      </w:tr>
      <w:tr w14:paraId="06B122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586" w:type="pct"/>
            <w:vMerge w:val="continue"/>
            <w:tcBorders>
              <w:top w:val="nil"/>
              <w:left w:val="single" w:color="000000" w:sz="4" w:space="0"/>
              <w:bottom w:val="single" w:color="000000" w:sz="4" w:space="0"/>
              <w:right w:val="single" w:color="000000" w:sz="4" w:space="0"/>
            </w:tcBorders>
            <w:shd w:val="clear" w:color="auto" w:fill="auto"/>
            <w:noWrap/>
            <w:vAlign w:val="center"/>
          </w:tcPr>
          <w:p w14:paraId="303062A1">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rPr>
                <w:rFonts w:hint="eastAsia" w:ascii="宋体" w:hAnsi="宋体" w:eastAsia="宋体" w:cs="宋体"/>
                <w:spacing w:val="0"/>
                <w:w w:val="100"/>
                <w:sz w:val="21"/>
                <w:szCs w:val="21"/>
              </w:rPr>
            </w:pPr>
          </w:p>
        </w:tc>
        <w:tc>
          <w:tcPr>
            <w:tcW w:w="1317" w:type="pct"/>
            <w:vMerge w:val="continue"/>
            <w:tcBorders>
              <w:top w:val="nil"/>
              <w:left w:val="nil"/>
              <w:bottom w:val="single" w:color="000000" w:sz="4" w:space="0"/>
              <w:right w:val="single" w:color="000000" w:sz="4" w:space="0"/>
            </w:tcBorders>
            <w:shd w:val="clear" w:color="auto" w:fill="auto"/>
            <w:noWrap/>
            <w:vAlign w:val="center"/>
          </w:tcPr>
          <w:p w14:paraId="00C2E4A2">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rPr>
                <w:rFonts w:hint="eastAsia" w:ascii="宋体" w:hAnsi="宋体" w:eastAsia="宋体" w:cs="宋体"/>
                <w:spacing w:val="0"/>
                <w:w w:val="100"/>
                <w:sz w:val="21"/>
                <w:szCs w:val="21"/>
              </w:rPr>
            </w:pPr>
          </w:p>
        </w:tc>
        <w:tc>
          <w:tcPr>
            <w:tcW w:w="1911" w:type="pct"/>
            <w:tcBorders>
              <w:top w:val="single" w:color="000000" w:sz="4" w:space="0"/>
              <w:left w:val="nil"/>
              <w:bottom w:val="single" w:color="000000" w:sz="4" w:space="0"/>
              <w:right w:val="single" w:color="000000" w:sz="4" w:space="0"/>
            </w:tcBorders>
            <w:shd w:val="clear" w:color="auto" w:fill="auto"/>
            <w:noWrap/>
            <w:vAlign w:val="center"/>
          </w:tcPr>
          <w:p w14:paraId="47F31FA0">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left"/>
              <w:textAlignment w:val="center"/>
              <w:rPr>
                <w:rFonts w:hint="eastAsia" w:ascii="宋体" w:hAnsi="宋体" w:eastAsia="宋体" w:cs="宋体"/>
                <w:i w:val="0"/>
                <w:iCs w:val="0"/>
                <w:color w:val="000000"/>
                <w:spacing w:val="0"/>
                <w:w w:val="100"/>
                <w:sz w:val="21"/>
                <w:szCs w:val="21"/>
              </w:rPr>
            </w:pPr>
            <w:r>
              <w:rPr>
                <w:rFonts w:hint="eastAsia" w:ascii="宋体" w:hAnsi="宋体" w:eastAsia="宋体" w:cs="宋体"/>
                <w:i w:val="0"/>
                <w:iCs w:val="0"/>
                <w:color w:val="000000"/>
                <w:spacing w:val="0"/>
                <w:w w:val="100"/>
                <w:kern w:val="0"/>
                <w:sz w:val="21"/>
                <w:szCs w:val="21"/>
                <w:lang w:val="en-US" w:eastAsia="zh-CN" w:bidi="ar"/>
              </w:rPr>
              <w:t>延期/续保处理</w:t>
            </w:r>
          </w:p>
        </w:tc>
        <w:tc>
          <w:tcPr>
            <w:tcW w:w="534" w:type="pct"/>
            <w:tcBorders>
              <w:top w:val="single" w:color="000000" w:sz="4" w:space="0"/>
              <w:left w:val="nil"/>
              <w:bottom w:val="single" w:color="000000" w:sz="4" w:space="0"/>
              <w:right w:val="single" w:color="000000" w:sz="4" w:space="0"/>
            </w:tcBorders>
            <w:shd w:val="clear" w:color="auto" w:fill="auto"/>
            <w:noWrap/>
            <w:vAlign w:val="center"/>
          </w:tcPr>
          <w:p w14:paraId="7455AE70">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rPr>
                <w:rFonts w:hint="eastAsia" w:ascii="宋体" w:hAnsi="宋体" w:eastAsia="宋体" w:cs="宋体"/>
                <w:i w:val="0"/>
                <w:iCs w:val="0"/>
                <w:color w:val="000000"/>
                <w:spacing w:val="0"/>
                <w:w w:val="100"/>
                <w:sz w:val="21"/>
                <w:szCs w:val="21"/>
              </w:rPr>
            </w:pPr>
          </w:p>
        </w:tc>
        <w:tc>
          <w:tcPr>
            <w:tcW w:w="650" w:type="pct"/>
            <w:tcBorders>
              <w:top w:val="single" w:color="000000" w:sz="4" w:space="0"/>
              <w:left w:val="nil"/>
              <w:bottom w:val="single" w:color="000000" w:sz="4" w:space="0"/>
              <w:right w:val="single" w:color="000000" w:sz="4" w:space="0"/>
            </w:tcBorders>
            <w:shd w:val="clear" w:color="auto" w:fill="auto"/>
            <w:noWrap/>
            <w:vAlign w:val="center"/>
          </w:tcPr>
          <w:p w14:paraId="753F4BB8">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rPr>
                <w:rFonts w:hint="eastAsia" w:ascii="宋体" w:hAnsi="宋体" w:eastAsia="宋体" w:cs="宋体"/>
                <w:i w:val="0"/>
                <w:iCs w:val="0"/>
                <w:color w:val="000000"/>
                <w:spacing w:val="0"/>
                <w:w w:val="100"/>
                <w:sz w:val="21"/>
                <w:szCs w:val="21"/>
              </w:rPr>
            </w:pPr>
            <w:r>
              <w:rPr>
                <w:rFonts w:hint="eastAsia" w:ascii="宋体" w:hAnsi="宋体" w:eastAsia="宋体" w:cs="宋体"/>
                <w:i w:val="0"/>
                <w:iCs w:val="0"/>
                <w:color w:val="000000"/>
                <w:spacing w:val="0"/>
                <w:w w:val="100"/>
                <w:kern w:val="0"/>
                <w:sz w:val="21"/>
                <w:szCs w:val="21"/>
                <w:lang w:val="en-US" w:eastAsia="zh-CN" w:bidi="ar"/>
              </w:rPr>
              <w:t>√</w:t>
            </w:r>
          </w:p>
        </w:tc>
      </w:tr>
      <w:tr w14:paraId="22BC77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586" w:type="pct"/>
            <w:vMerge w:val="continue"/>
            <w:tcBorders>
              <w:top w:val="nil"/>
              <w:left w:val="single" w:color="000000" w:sz="4" w:space="0"/>
              <w:bottom w:val="single" w:color="000000" w:sz="4" w:space="0"/>
              <w:right w:val="single" w:color="000000" w:sz="4" w:space="0"/>
            </w:tcBorders>
            <w:shd w:val="clear" w:color="auto" w:fill="auto"/>
            <w:noWrap/>
            <w:vAlign w:val="center"/>
          </w:tcPr>
          <w:p w14:paraId="319708AC">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rPr>
                <w:rFonts w:hint="eastAsia" w:ascii="宋体" w:hAnsi="宋体" w:eastAsia="宋体" w:cs="宋体"/>
                <w:spacing w:val="0"/>
                <w:w w:val="100"/>
                <w:sz w:val="21"/>
                <w:szCs w:val="21"/>
              </w:rPr>
            </w:pPr>
          </w:p>
        </w:tc>
        <w:tc>
          <w:tcPr>
            <w:tcW w:w="1317" w:type="pct"/>
            <w:vMerge w:val="continue"/>
            <w:tcBorders>
              <w:top w:val="nil"/>
              <w:left w:val="nil"/>
              <w:bottom w:val="single" w:color="000000" w:sz="4" w:space="0"/>
              <w:right w:val="single" w:color="000000" w:sz="4" w:space="0"/>
            </w:tcBorders>
            <w:shd w:val="clear" w:color="auto" w:fill="auto"/>
            <w:noWrap/>
            <w:vAlign w:val="center"/>
          </w:tcPr>
          <w:p w14:paraId="697E44D4">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rPr>
                <w:rFonts w:hint="eastAsia" w:ascii="宋体" w:hAnsi="宋体" w:eastAsia="宋体" w:cs="宋体"/>
                <w:spacing w:val="0"/>
                <w:w w:val="100"/>
                <w:sz w:val="21"/>
                <w:szCs w:val="21"/>
              </w:rPr>
            </w:pPr>
          </w:p>
        </w:tc>
        <w:tc>
          <w:tcPr>
            <w:tcW w:w="1911" w:type="pct"/>
            <w:tcBorders>
              <w:top w:val="single" w:color="000000" w:sz="4" w:space="0"/>
              <w:left w:val="nil"/>
              <w:bottom w:val="single" w:color="000000" w:sz="4" w:space="0"/>
              <w:right w:val="single" w:color="000000" w:sz="4" w:space="0"/>
            </w:tcBorders>
            <w:shd w:val="clear" w:color="auto" w:fill="auto"/>
            <w:noWrap/>
            <w:vAlign w:val="center"/>
          </w:tcPr>
          <w:p w14:paraId="1E04389C">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left"/>
              <w:textAlignment w:val="center"/>
              <w:rPr>
                <w:rFonts w:hint="eastAsia" w:ascii="宋体" w:hAnsi="宋体" w:eastAsia="宋体" w:cs="宋体"/>
                <w:i w:val="0"/>
                <w:iCs w:val="0"/>
                <w:color w:val="000000"/>
                <w:spacing w:val="0"/>
                <w:w w:val="100"/>
                <w:sz w:val="21"/>
                <w:szCs w:val="21"/>
              </w:rPr>
            </w:pPr>
            <w:r>
              <w:rPr>
                <w:rFonts w:hint="eastAsia" w:ascii="宋体" w:hAnsi="宋体" w:eastAsia="宋体" w:cs="宋体"/>
                <w:i w:val="0"/>
                <w:iCs w:val="0"/>
                <w:color w:val="000000"/>
                <w:spacing w:val="0"/>
                <w:w w:val="100"/>
                <w:kern w:val="0"/>
                <w:sz w:val="21"/>
                <w:szCs w:val="21"/>
                <w:lang w:val="en-US" w:eastAsia="zh-CN" w:bidi="ar"/>
              </w:rPr>
              <w:t>解除合同</w:t>
            </w:r>
            <w:r>
              <w:rPr>
                <w:rFonts w:hint="eastAsia" w:cs="宋体"/>
                <w:i w:val="0"/>
                <w:iCs w:val="0"/>
                <w:color w:val="000000"/>
                <w:spacing w:val="0"/>
                <w:w w:val="100"/>
                <w:kern w:val="0"/>
                <w:sz w:val="21"/>
                <w:szCs w:val="21"/>
                <w:lang w:val="en-US" w:eastAsia="zh-CN" w:bidi="ar"/>
              </w:rPr>
              <w:t>(退保)</w:t>
            </w:r>
            <w:r>
              <w:rPr>
                <w:rFonts w:hint="eastAsia" w:ascii="宋体" w:hAnsi="宋体" w:eastAsia="宋体" w:cs="宋体"/>
                <w:i w:val="0"/>
                <w:iCs w:val="0"/>
                <w:color w:val="000000"/>
                <w:spacing w:val="0"/>
                <w:w w:val="100"/>
                <w:kern w:val="0"/>
                <w:sz w:val="21"/>
                <w:szCs w:val="21"/>
                <w:lang w:val="en-US" w:eastAsia="zh-CN" w:bidi="ar"/>
              </w:rPr>
              <w:t>处理</w:t>
            </w:r>
          </w:p>
        </w:tc>
        <w:tc>
          <w:tcPr>
            <w:tcW w:w="534" w:type="pct"/>
            <w:tcBorders>
              <w:top w:val="single" w:color="000000" w:sz="4" w:space="0"/>
              <w:left w:val="nil"/>
              <w:bottom w:val="single" w:color="000000" w:sz="4" w:space="0"/>
              <w:right w:val="single" w:color="000000" w:sz="4" w:space="0"/>
            </w:tcBorders>
            <w:shd w:val="clear" w:color="auto" w:fill="auto"/>
            <w:noWrap/>
            <w:vAlign w:val="center"/>
          </w:tcPr>
          <w:p w14:paraId="11846E3F">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rPr>
                <w:rFonts w:hint="eastAsia" w:ascii="宋体" w:hAnsi="宋体" w:eastAsia="宋体" w:cs="宋体"/>
                <w:i w:val="0"/>
                <w:iCs w:val="0"/>
                <w:color w:val="000000"/>
                <w:spacing w:val="0"/>
                <w:w w:val="100"/>
                <w:sz w:val="21"/>
                <w:szCs w:val="21"/>
              </w:rPr>
            </w:pPr>
          </w:p>
        </w:tc>
        <w:tc>
          <w:tcPr>
            <w:tcW w:w="650" w:type="pct"/>
            <w:tcBorders>
              <w:top w:val="single" w:color="000000" w:sz="4" w:space="0"/>
              <w:left w:val="nil"/>
              <w:bottom w:val="single" w:color="000000" w:sz="4" w:space="0"/>
              <w:right w:val="single" w:color="000000" w:sz="4" w:space="0"/>
            </w:tcBorders>
            <w:shd w:val="clear" w:color="auto" w:fill="auto"/>
            <w:noWrap/>
            <w:vAlign w:val="center"/>
          </w:tcPr>
          <w:p w14:paraId="7899B733">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rPr>
                <w:rFonts w:hint="eastAsia" w:ascii="宋体" w:hAnsi="宋体" w:eastAsia="宋体" w:cs="宋体"/>
                <w:i w:val="0"/>
                <w:iCs w:val="0"/>
                <w:color w:val="000000"/>
                <w:spacing w:val="0"/>
                <w:w w:val="100"/>
                <w:sz w:val="21"/>
                <w:szCs w:val="21"/>
              </w:rPr>
            </w:pPr>
            <w:r>
              <w:rPr>
                <w:rFonts w:hint="eastAsia" w:ascii="宋体" w:hAnsi="宋体" w:eastAsia="宋体" w:cs="宋体"/>
                <w:i w:val="0"/>
                <w:iCs w:val="0"/>
                <w:color w:val="000000"/>
                <w:spacing w:val="0"/>
                <w:w w:val="100"/>
                <w:kern w:val="0"/>
                <w:sz w:val="21"/>
                <w:szCs w:val="21"/>
                <w:lang w:val="en-US" w:eastAsia="zh-CN" w:bidi="ar"/>
              </w:rPr>
              <w:t>√</w:t>
            </w:r>
          </w:p>
        </w:tc>
      </w:tr>
      <w:tr w14:paraId="6A083B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586" w:type="pct"/>
            <w:vMerge w:val="continue"/>
            <w:tcBorders>
              <w:top w:val="nil"/>
              <w:left w:val="single" w:color="000000" w:sz="4" w:space="0"/>
              <w:bottom w:val="single" w:color="000000" w:sz="4" w:space="0"/>
              <w:right w:val="single" w:color="000000" w:sz="4" w:space="0"/>
            </w:tcBorders>
            <w:shd w:val="clear" w:color="auto" w:fill="auto"/>
            <w:noWrap/>
            <w:vAlign w:val="center"/>
          </w:tcPr>
          <w:p w14:paraId="59C897A4">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rPr>
                <w:rFonts w:hint="eastAsia" w:ascii="宋体" w:hAnsi="宋体" w:eastAsia="宋体" w:cs="宋体"/>
                <w:spacing w:val="0"/>
                <w:w w:val="100"/>
                <w:sz w:val="21"/>
                <w:szCs w:val="21"/>
              </w:rPr>
            </w:pPr>
          </w:p>
        </w:tc>
        <w:tc>
          <w:tcPr>
            <w:tcW w:w="1317" w:type="pct"/>
            <w:vMerge w:val="restart"/>
            <w:tcBorders>
              <w:top w:val="nil"/>
              <w:left w:val="nil"/>
              <w:bottom w:val="single" w:color="000000" w:sz="4" w:space="0"/>
              <w:right w:val="single" w:color="000000" w:sz="4" w:space="0"/>
            </w:tcBorders>
            <w:shd w:val="clear" w:color="auto" w:fill="auto"/>
            <w:noWrap/>
            <w:vAlign w:val="center"/>
          </w:tcPr>
          <w:p w14:paraId="3797DE81">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textAlignment w:val="center"/>
              <w:rPr>
                <w:rFonts w:hint="eastAsia" w:ascii="宋体" w:hAnsi="宋体" w:eastAsia="宋体" w:cs="宋体"/>
                <w:i w:val="0"/>
                <w:iCs w:val="0"/>
                <w:color w:val="000000"/>
                <w:spacing w:val="0"/>
                <w:w w:val="100"/>
                <w:sz w:val="21"/>
                <w:szCs w:val="21"/>
              </w:rPr>
            </w:pPr>
            <w:r>
              <w:rPr>
                <w:rFonts w:hint="eastAsia" w:ascii="宋体" w:hAnsi="宋体" w:eastAsia="宋体" w:cs="宋体"/>
                <w:i w:val="0"/>
                <w:iCs w:val="0"/>
                <w:color w:val="000000"/>
                <w:spacing w:val="0"/>
                <w:w w:val="100"/>
                <w:kern w:val="0"/>
                <w:sz w:val="21"/>
                <w:szCs w:val="21"/>
                <w:lang w:val="en-US" w:eastAsia="zh-CN" w:bidi="ar"/>
              </w:rPr>
              <w:t>伤害事故处理</w:t>
            </w:r>
          </w:p>
        </w:tc>
        <w:tc>
          <w:tcPr>
            <w:tcW w:w="1911" w:type="pct"/>
            <w:tcBorders>
              <w:top w:val="single" w:color="000000" w:sz="4" w:space="0"/>
              <w:left w:val="nil"/>
              <w:bottom w:val="single" w:color="000000" w:sz="4" w:space="0"/>
              <w:right w:val="single" w:color="000000" w:sz="4" w:space="0"/>
            </w:tcBorders>
            <w:shd w:val="clear" w:color="auto" w:fill="auto"/>
            <w:noWrap/>
            <w:vAlign w:val="center"/>
          </w:tcPr>
          <w:p w14:paraId="226A18B2">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left"/>
              <w:textAlignment w:val="center"/>
              <w:rPr>
                <w:rFonts w:hint="eastAsia" w:ascii="宋体" w:hAnsi="宋体" w:eastAsia="宋体" w:cs="宋体"/>
                <w:i w:val="0"/>
                <w:iCs w:val="0"/>
                <w:color w:val="000000"/>
                <w:spacing w:val="0"/>
                <w:w w:val="100"/>
                <w:sz w:val="21"/>
                <w:szCs w:val="21"/>
              </w:rPr>
            </w:pPr>
            <w:r>
              <w:rPr>
                <w:rFonts w:hint="eastAsia" w:ascii="宋体" w:hAnsi="宋体" w:eastAsia="宋体" w:cs="宋体"/>
                <w:i w:val="0"/>
                <w:iCs w:val="0"/>
                <w:color w:val="000000"/>
                <w:spacing w:val="0"/>
                <w:w w:val="100"/>
                <w:kern w:val="0"/>
                <w:sz w:val="21"/>
                <w:szCs w:val="21"/>
                <w:lang w:val="en-US" w:eastAsia="zh-CN" w:bidi="ar"/>
              </w:rPr>
              <w:t>及时救治和减少损失</w:t>
            </w:r>
          </w:p>
        </w:tc>
        <w:tc>
          <w:tcPr>
            <w:tcW w:w="534" w:type="pct"/>
            <w:tcBorders>
              <w:top w:val="single" w:color="000000" w:sz="4" w:space="0"/>
              <w:left w:val="nil"/>
              <w:bottom w:val="single" w:color="000000" w:sz="4" w:space="0"/>
              <w:right w:val="single" w:color="000000" w:sz="4" w:space="0"/>
            </w:tcBorders>
            <w:shd w:val="clear" w:color="auto" w:fill="auto"/>
            <w:noWrap/>
            <w:vAlign w:val="center"/>
          </w:tcPr>
          <w:p w14:paraId="741F7007">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rPr>
                <w:rFonts w:hint="eastAsia" w:ascii="宋体" w:hAnsi="宋体" w:eastAsia="宋体" w:cs="宋体"/>
                <w:i w:val="0"/>
                <w:iCs w:val="0"/>
                <w:color w:val="000000"/>
                <w:spacing w:val="0"/>
                <w:w w:val="100"/>
                <w:sz w:val="21"/>
                <w:szCs w:val="21"/>
              </w:rPr>
            </w:pPr>
            <w:r>
              <w:rPr>
                <w:rFonts w:hint="eastAsia" w:ascii="宋体" w:hAnsi="宋体" w:eastAsia="宋体" w:cs="宋体"/>
                <w:i w:val="0"/>
                <w:iCs w:val="0"/>
                <w:color w:val="000000"/>
                <w:spacing w:val="0"/>
                <w:w w:val="100"/>
                <w:kern w:val="0"/>
                <w:sz w:val="21"/>
                <w:szCs w:val="21"/>
                <w:lang w:val="en-US" w:eastAsia="zh-CN" w:bidi="ar"/>
              </w:rPr>
              <w:t>√</w:t>
            </w:r>
          </w:p>
        </w:tc>
        <w:tc>
          <w:tcPr>
            <w:tcW w:w="650" w:type="pct"/>
            <w:tcBorders>
              <w:top w:val="single" w:color="000000" w:sz="4" w:space="0"/>
              <w:left w:val="nil"/>
              <w:bottom w:val="single" w:color="000000" w:sz="4" w:space="0"/>
              <w:right w:val="single" w:color="000000" w:sz="4" w:space="0"/>
            </w:tcBorders>
            <w:shd w:val="clear" w:color="auto" w:fill="auto"/>
            <w:noWrap/>
            <w:vAlign w:val="center"/>
          </w:tcPr>
          <w:p w14:paraId="690FD701">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rPr>
                <w:rFonts w:hint="eastAsia" w:ascii="宋体" w:hAnsi="宋体" w:eastAsia="宋体" w:cs="宋体"/>
                <w:i w:val="0"/>
                <w:iCs w:val="0"/>
                <w:color w:val="000000"/>
                <w:spacing w:val="0"/>
                <w:w w:val="100"/>
                <w:sz w:val="21"/>
                <w:szCs w:val="21"/>
              </w:rPr>
            </w:pPr>
          </w:p>
        </w:tc>
      </w:tr>
      <w:tr w14:paraId="7EB58B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586" w:type="pct"/>
            <w:vMerge w:val="continue"/>
            <w:tcBorders>
              <w:top w:val="nil"/>
              <w:left w:val="single" w:color="000000" w:sz="4" w:space="0"/>
              <w:bottom w:val="single" w:color="000000" w:sz="4" w:space="0"/>
              <w:right w:val="single" w:color="000000" w:sz="4" w:space="0"/>
            </w:tcBorders>
            <w:shd w:val="clear" w:color="auto" w:fill="auto"/>
            <w:noWrap/>
            <w:vAlign w:val="center"/>
          </w:tcPr>
          <w:p w14:paraId="785B4E68">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rPr>
                <w:rFonts w:hint="eastAsia" w:ascii="宋体" w:hAnsi="宋体" w:eastAsia="宋体" w:cs="宋体"/>
                <w:spacing w:val="0"/>
                <w:w w:val="100"/>
                <w:sz w:val="21"/>
                <w:szCs w:val="21"/>
              </w:rPr>
            </w:pPr>
          </w:p>
        </w:tc>
        <w:tc>
          <w:tcPr>
            <w:tcW w:w="1317" w:type="pct"/>
            <w:vMerge w:val="continue"/>
            <w:tcBorders>
              <w:top w:val="nil"/>
              <w:left w:val="nil"/>
              <w:bottom w:val="single" w:color="000000" w:sz="4" w:space="0"/>
              <w:right w:val="single" w:color="000000" w:sz="4" w:space="0"/>
            </w:tcBorders>
            <w:shd w:val="clear" w:color="auto" w:fill="auto"/>
            <w:noWrap/>
            <w:vAlign w:val="center"/>
          </w:tcPr>
          <w:p w14:paraId="49F901F6">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rPr>
                <w:rFonts w:hint="eastAsia" w:ascii="宋体" w:hAnsi="宋体" w:eastAsia="宋体" w:cs="宋体"/>
                <w:spacing w:val="0"/>
                <w:w w:val="100"/>
                <w:sz w:val="21"/>
                <w:szCs w:val="21"/>
              </w:rPr>
            </w:pPr>
          </w:p>
        </w:tc>
        <w:tc>
          <w:tcPr>
            <w:tcW w:w="1911" w:type="pct"/>
            <w:tcBorders>
              <w:top w:val="single" w:color="000000" w:sz="4" w:space="0"/>
              <w:left w:val="nil"/>
              <w:bottom w:val="single" w:color="000000" w:sz="4" w:space="0"/>
              <w:right w:val="single" w:color="000000" w:sz="4" w:space="0"/>
            </w:tcBorders>
            <w:shd w:val="clear" w:color="auto" w:fill="auto"/>
            <w:noWrap/>
            <w:vAlign w:val="center"/>
          </w:tcPr>
          <w:p w14:paraId="34A4022C">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left"/>
              <w:textAlignment w:val="center"/>
              <w:rPr>
                <w:rFonts w:hint="eastAsia" w:ascii="宋体" w:hAnsi="宋体" w:eastAsia="宋体" w:cs="宋体"/>
                <w:i w:val="0"/>
                <w:iCs w:val="0"/>
                <w:color w:val="000000"/>
                <w:spacing w:val="0"/>
                <w:w w:val="100"/>
                <w:sz w:val="21"/>
                <w:szCs w:val="21"/>
              </w:rPr>
            </w:pPr>
            <w:r>
              <w:rPr>
                <w:rFonts w:hint="eastAsia" w:ascii="宋体" w:hAnsi="宋体" w:eastAsia="宋体" w:cs="宋体"/>
                <w:i w:val="0"/>
                <w:iCs w:val="0"/>
                <w:color w:val="000000"/>
                <w:spacing w:val="0"/>
                <w:w w:val="100"/>
                <w:kern w:val="0"/>
                <w:sz w:val="21"/>
                <w:szCs w:val="21"/>
                <w:lang w:val="en-US" w:eastAsia="zh-CN" w:bidi="ar"/>
              </w:rPr>
              <w:t>及时通知事故和索赔</w:t>
            </w:r>
          </w:p>
        </w:tc>
        <w:tc>
          <w:tcPr>
            <w:tcW w:w="534" w:type="pct"/>
            <w:tcBorders>
              <w:top w:val="single" w:color="000000" w:sz="4" w:space="0"/>
              <w:left w:val="nil"/>
              <w:bottom w:val="single" w:color="000000" w:sz="4" w:space="0"/>
              <w:right w:val="single" w:color="000000" w:sz="4" w:space="0"/>
            </w:tcBorders>
            <w:shd w:val="clear" w:color="auto" w:fill="auto"/>
            <w:noWrap/>
            <w:vAlign w:val="center"/>
          </w:tcPr>
          <w:p w14:paraId="3CEAE05D">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rPr>
                <w:rFonts w:hint="eastAsia" w:ascii="宋体" w:hAnsi="宋体" w:eastAsia="宋体" w:cs="宋体"/>
                <w:i w:val="0"/>
                <w:iCs w:val="0"/>
                <w:color w:val="000000"/>
                <w:spacing w:val="0"/>
                <w:w w:val="100"/>
                <w:sz w:val="21"/>
                <w:szCs w:val="21"/>
              </w:rPr>
            </w:pPr>
            <w:r>
              <w:rPr>
                <w:rFonts w:hint="eastAsia" w:ascii="宋体" w:hAnsi="宋体" w:eastAsia="宋体" w:cs="宋体"/>
                <w:i w:val="0"/>
                <w:iCs w:val="0"/>
                <w:color w:val="000000"/>
                <w:spacing w:val="0"/>
                <w:w w:val="100"/>
                <w:kern w:val="0"/>
                <w:sz w:val="21"/>
                <w:szCs w:val="21"/>
                <w:lang w:val="en-US" w:eastAsia="zh-CN" w:bidi="ar"/>
              </w:rPr>
              <w:t>√</w:t>
            </w:r>
          </w:p>
        </w:tc>
        <w:tc>
          <w:tcPr>
            <w:tcW w:w="650" w:type="pct"/>
            <w:tcBorders>
              <w:top w:val="single" w:color="000000" w:sz="4" w:space="0"/>
              <w:left w:val="nil"/>
              <w:bottom w:val="single" w:color="000000" w:sz="4" w:space="0"/>
              <w:right w:val="single" w:color="000000" w:sz="4" w:space="0"/>
            </w:tcBorders>
            <w:shd w:val="clear" w:color="auto" w:fill="auto"/>
            <w:noWrap/>
            <w:vAlign w:val="center"/>
          </w:tcPr>
          <w:p w14:paraId="547BA171">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rPr>
                <w:rFonts w:hint="eastAsia" w:ascii="宋体" w:hAnsi="宋体" w:eastAsia="宋体" w:cs="宋体"/>
                <w:i w:val="0"/>
                <w:iCs w:val="0"/>
                <w:color w:val="000000"/>
                <w:spacing w:val="0"/>
                <w:w w:val="100"/>
                <w:sz w:val="21"/>
                <w:szCs w:val="21"/>
              </w:rPr>
            </w:pPr>
          </w:p>
        </w:tc>
      </w:tr>
      <w:tr w14:paraId="1CB8EF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586" w:type="pct"/>
            <w:vMerge w:val="continue"/>
            <w:tcBorders>
              <w:top w:val="nil"/>
              <w:left w:val="single" w:color="000000" w:sz="4" w:space="0"/>
              <w:bottom w:val="single" w:color="000000" w:sz="4" w:space="0"/>
              <w:right w:val="single" w:color="000000" w:sz="4" w:space="0"/>
            </w:tcBorders>
            <w:shd w:val="clear" w:color="auto" w:fill="auto"/>
            <w:noWrap/>
            <w:vAlign w:val="center"/>
          </w:tcPr>
          <w:p w14:paraId="77EB5081">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rPr>
                <w:rFonts w:hint="eastAsia" w:ascii="宋体" w:hAnsi="宋体" w:eastAsia="宋体" w:cs="宋体"/>
                <w:spacing w:val="0"/>
                <w:w w:val="100"/>
                <w:sz w:val="21"/>
                <w:szCs w:val="21"/>
              </w:rPr>
            </w:pPr>
          </w:p>
        </w:tc>
        <w:tc>
          <w:tcPr>
            <w:tcW w:w="1317" w:type="pct"/>
            <w:vMerge w:val="continue"/>
            <w:tcBorders>
              <w:top w:val="nil"/>
              <w:left w:val="nil"/>
              <w:bottom w:val="single" w:color="000000" w:sz="4" w:space="0"/>
              <w:right w:val="single" w:color="000000" w:sz="4" w:space="0"/>
            </w:tcBorders>
            <w:shd w:val="clear" w:color="auto" w:fill="auto"/>
            <w:noWrap/>
            <w:vAlign w:val="center"/>
          </w:tcPr>
          <w:p w14:paraId="77381039">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rPr>
                <w:rFonts w:hint="eastAsia" w:ascii="宋体" w:hAnsi="宋体" w:eastAsia="宋体" w:cs="宋体"/>
                <w:spacing w:val="0"/>
                <w:w w:val="100"/>
                <w:sz w:val="21"/>
                <w:szCs w:val="21"/>
              </w:rPr>
            </w:pPr>
          </w:p>
        </w:tc>
        <w:tc>
          <w:tcPr>
            <w:tcW w:w="1911" w:type="pct"/>
            <w:tcBorders>
              <w:top w:val="single" w:color="000000" w:sz="4" w:space="0"/>
              <w:left w:val="nil"/>
              <w:bottom w:val="single" w:color="000000" w:sz="4" w:space="0"/>
              <w:right w:val="single" w:color="000000" w:sz="4" w:space="0"/>
            </w:tcBorders>
            <w:shd w:val="clear" w:color="auto" w:fill="auto"/>
            <w:noWrap/>
            <w:vAlign w:val="center"/>
          </w:tcPr>
          <w:p w14:paraId="5AE5E71E">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left"/>
              <w:textAlignment w:val="center"/>
              <w:rPr>
                <w:rFonts w:hint="eastAsia" w:ascii="宋体" w:hAnsi="宋体" w:eastAsia="宋体" w:cs="宋体"/>
                <w:i w:val="0"/>
                <w:iCs w:val="0"/>
                <w:color w:val="000000"/>
                <w:spacing w:val="0"/>
                <w:w w:val="100"/>
                <w:sz w:val="21"/>
                <w:szCs w:val="21"/>
              </w:rPr>
            </w:pPr>
            <w:r>
              <w:rPr>
                <w:rFonts w:hint="eastAsia" w:ascii="宋体" w:hAnsi="宋体" w:eastAsia="宋体" w:cs="宋体"/>
                <w:i w:val="0"/>
                <w:iCs w:val="0"/>
                <w:color w:val="000000"/>
                <w:spacing w:val="0"/>
                <w:w w:val="100"/>
                <w:kern w:val="0"/>
                <w:sz w:val="21"/>
                <w:szCs w:val="21"/>
                <w:lang w:val="en-US" w:eastAsia="zh-CN" w:bidi="ar"/>
              </w:rPr>
              <w:t>试验资料收集</w:t>
            </w:r>
          </w:p>
        </w:tc>
        <w:tc>
          <w:tcPr>
            <w:tcW w:w="534" w:type="pct"/>
            <w:tcBorders>
              <w:top w:val="single" w:color="000000" w:sz="4" w:space="0"/>
              <w:left w:val="nil"/>
              <w:bottom w:val="single" w:color="000000" w:sz="4" w:space="0"/>
              <w:right w:val="single" w:color="000000" w:sz="4" w:space="0"/>
            </w:tcBorders>
            <w:shd w:val="clear" w:color="auto" w:fill="auto"/>
            <w:noWrap/>
            <w:vAlign w:val="center"/>
          </w:tcPr>
          <w:p w14:paraId="693B8FF6">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rPr>
                <w:rFonts w:hint="eastAsia" w:ascii="宋体" w:hAnsi="宋体" w:eastAsia="宋体" w:cs="宋体"/>
                <w:i w:val="0"/>
                <w:iCs w:val="0"/>
                <w:color w:val="000000"/>
                <w:spacing w:val="0"/>
                <w:w w:val="100"/>
                <w:sz w:val="21"/>
                <w:szCs w:val="21"/>
              </w:rPr>
            </w:pPr>
            <w:r>
              <w:rPr>
                <w:rFonts w:hint="eastAsia" w:ascii="宋体" w:hAnsi="宋体" w:eastAsia="宋体" w:cs="宋体"/>
                <w:i w:val="0"/>
                <w:iCs w:val="0"/>
                <w:color w:val="000000"/>
                <w:spacing w:val="0"/>
                <w:w w:val="100"/>
                <w:kern w:val="0"/>
                <w:sz w:val="21"/>
                <w:szCs w:val="21"/>
                <w:lang w:val="en-US" w:eastAsia="zh-CN" w:bidi="ar"/>
              </w:rPr>
              <w:t>√</w:t>
            </w:r>
          </w:p>
        </w:tc>
        <w:tc>
          <w:tcPr>
            <w:tcW w:w="650" w:type="pct"/>
            <w:tcBorders>
              <w:top w:val="single" w:color="000000" w:sz="4" w:space="0"/>
              <w:left w:val="nil"/>
              <w:bottom w:val="single" w:color="000000" w:sz="4" w:space="0"/>
              <w:right w:val="single" w:color="000000" w:sz="4" w:space="0"/>
            </w:tcBorders>
            <w:shd w:val="clear" w:color="auto" w:fill="auto"/>
            <w:noWrap/>
            <w:vAlign w:val="center"/>
          </w:tcPr>
          <w:p w14:paraId="299A2EBC">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rPr>
                <w:rFonts w:hint="eastAsia" w:ascii="宋体" w:hAnsi="宋体" w:eastAsia="宋体" w:cs="宋体"/>
                <w:i w:val="0"/>
                <w:iCs w:val="0"/>
                <w:color w:val="000000"/>
                <w:spacing w:val="0"/>
                <w:w w:val="100"/>
                <w:sz w:val="21"/>
                <w:szCs w:val="21"/>
              </w:rPr>
            </w:pPr>
            <w:r>
              <w:rPr>
                <w:rFonts w:hint="eastAsia" w:ascii="宋体" w:hAnsi="宋体" w:eastAsia="宋体" w:cs="宋体"/>
                <w:i w:val="0"/>
                <w:iCs w:val="0"/>
                <w:color w:val="000000"/>
                <w:spacing w:val="0"/>
                <w:w w:val="100"/>
                <w:kern w:val="0"/>
                <w:sz w:val="21"/>
                <w:szCs w:val="21"/>
                <w:lang w:val="en-US" w:eastAsia="zh-CN" w:bidi="ar"/>
              </w:rPr>
              <w:t>√</w:t>
            </w:r>
          </w:p>
        </w:tc>
      </w:tr>
      <w:tr w14:paraId="1A1700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586" w:type="pct"/>
            <w:vMerge w:val="continue"/>
            <w:tcBorders>
              <w:top w:val="nil"/>
              <w:left w:val="single" w:color="000000" w:sz="4" w:space="0"/>
              <w:bottom w:val="single" w:color="000000" w:sz="4" w:space="0"/>
              <w:right w:val="single" w:color="000000" w:sz="4" w:space="0"/>
            </w:tcBorders>
            <w:shd w:val="clear" w:color="auto" w:fill="auto"/>
            <w:noWrap/>
            <w:vAlign w:val="center"/>
          </w:tcPr>
          <w:p w14:paraId="670E55CA">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rPr>
                <w:rFonts w:hint="eastAsia" w:ascii="宋体" w:hAnsi="宋体" w:eastAsia="宋体" w:cs="宋体"/>
                <w:spacing w:val="0"/>
                <w:w w:val="100"/>
                <w:sz w:val="21"/>
                <w:szCs w:val="21"/>
              </w:rPr>
            </w:pPr>
          </w:p>
        </w:tc>
        <w:tc>
          <w:tcPr>
            <w:tcW w:w="1317" w:type="pct"/>
            <w:vMerge w:val="continue"/>
            <w:tcBorders>
              <w:top w:val="nil"/>
              <w:left w:val="nil"/>
              <w:bottom w:val="single" w:color="000000" w:sz="4" w:space="0"/>
              <w:right w:val="single" w:color="000000" w:sz="4" w:space="0"/>
            </w:tcBorders>
            <w:shd w:val="clear" w:color="auto" w:fill="auto"/>
            <w:noWrap/>
            <w:vAlign w:val="center"/>
          </w:tcPr>
          <w:p w14:paraId="0E9ECF89">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rPr>
                <w:rFonts w:hint="eastAsia" w:ascii="宋体" w:hAnsi="宋体" w:eastAsia="宋体" w:cs="宋体"/>
                <w:spacing w:val="0"/>
                <w:w w:val="100"/>
                <w:sz w:val="21"/>
                <w:szCs w:val="21"/>
              </w:rPr>
            </w:pPr>
          </w:p>
        </w:tc>
        <w:tc>
          <w:tcPr>
            <w:tcW w:w="1911" w:type="pct"/>
            <w:tcBorders>
              <w:top w:val="single" w:color="000000" w:sz="4" w:space="0"/>
              <w:left w:val="nil"/>
              <w:bottom w:val="single" w:color="000000" w:sz="4" w:space="0"/>
              <w:right w:val="single" w:color="000000" w:sz="4" w:space="0"/>
            </w:tcBorders>
            <w:shd w:val="clear" w:color="auto" w:fill="auto"/>
            <w:noWrap/>
            <w:vAlign w:val="center"/>
          </w:tcPr>
          <w:p w14:paraId="23F1A1CB">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left"/>
              <w:textAlignment w:val="center"/>
              <w:rPr>
                <w:rFonts w:hint="eastAsia" w:ascii="宋体" w:hAnsi="宋体" w:eastAsia="宋体" w:cs="宋体"/>
                <w:i w:val="0"/>
                <w:iCs w:val="0"/>
                <w:color w:val="000000"/>
                <w:spacing w:val="0"/>
                <w:w w:val="100"/>
                <w:sz w:val="21"/>
                <w:szCs w:val="21"/>
              </w:rPr>
            </w:pPr>
            <w:r>
              <w:rPr>
                <w:rFonts w:hint="eastAsia" w:ascii="宋体" w:hAnsi="宋体" w:eastAsia="宋体" w:cs="宋体"/>
                <w:i w:val="0"/>
                <w:iCs w:val="0"/>
                <w:color w:val="000000"/>
                <w:spacing w:val="0"/>
                <w:w w:val="100"/>
                <w:kern w:val="0"/>
                <w:sz w:val="21"/>
                <w:szCs w:val="21"/>
                <w:lang w:val="en-US" w:eastAsia="zh-CN" w:bidi="ar"/>
              </w:rPr>
              <w:t>事故和治疗资料保存和收集</w:t>
            </w:r>
          </w:p>
        </w:tc>
        <w:tc>
          <w:tcPr>
            <w:tcW w:w="534" w:type="pct"/>
            <w:tcBorders>
              <w:top w:val="single" w:color="000000" w:sz="4" w:space="0"/>
              <w:left w:val="nil"/>
              <w:bottom w:val="single" w:color="000000" w:sz="4" w:space="0"/>
              <w:right w:val="single" w:color="000000" w:sz="4" w:space="0"/>
            </w:tcBorders>
            <w:shd w:val="clear" w:color="auto" w:fill="auto"/>
            <w:noWrap/>
            <w:vAlign w:val="center"/>
          </w:tcPr>
          <w:p w14:paraId="5F91422A">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rPr>
                <w:rFonts w:hint="eastAsia" w:ascii="宋体" w:hAnsi="宋体" w:eastAsia="宋体" w:cs="宋体"/>
                <w:i w:val="0"/>
                <w:iCs w:val="0"/>
                <w:color w:val="000000"/>
                <w:spacing w:val="0"/>
                <w:w w:val="100"/>
                <w:sz w:val="21"/>
                <w:szCs w:val="21"/>
              </w:rPr>
            </w:pPr>
            <w:r>
              <w:rPr>
                <w:rFonts w:hint="eastAsia" w:ascii="宋体" w:hAnsi="宋体" w:eastAsia="宋体" w:cs="宋体"/>
                <w:i w:val="0"/>
                <w:iCs w:val="0"/>
                <w:color w:val="000000"/>
                <w:spacing w:val="0"/>
                <w:w w:val="100"/>
                <w:kern w:val="0"/>
                <w:sz w:val="21"/>
                <w:szCs w:val="21"/>
                <w:lang w:val="en-US" w:eastAsia="zh-CN" w:bidi="ar"/>
              </w:rPr>
              <w:t>√</w:t>
            </w:r>
          </w:p>
        </w:tc>
        <w:tc>
          <w:tcPr>
            <w:tcW w:w="650" w:type="pct"/>
            <w:tcBorders>
              <w:top w:val="single" w:color="000000" w:sz="4" w:space="0"/>
              <w:left w:val="nil"/>
              <w:bottom w:val="single" w:color="000000" w:sz="4" w:space="0"/>
              <w:right w:val="single" w:color="000000" w:sz="4" w:space="0"/>
            </w:tcBorders>
            <w:shd w:val="clear" w:color="auto" w:fill="auto"/>
            <w:noWrap/>
            <w:vAlign w:val="center"/>
          </w:tcPr>
          <w:p w14:paraId="0B18E338">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rPr>
                <w:rFonts w:hint="eastAsia" w:ascii="宋体" w:hAnsi="宋体" w:eastAsia="宋体" w:cs="宋体"/>
                <w:i w:val="0"/>
                <w:iCs w:val="0"/>
                <w:color w:val="000000"/>
                <w:spacing w:val="0"/>
                <w:w w:val="100"/>
                <w:sz w:val="21"/>
                <w:szCs w:val="21"/>
              </w:rPr>
            </w:pPr>
            <w:r>
              <w:rPr>
                <w:rFonts w:hint="eastAsia" w:ascii="宋体" w:hAnsi="宋体" w:eastAsia="宋体" w:cs="宋体"/>
                <w:i w:val="0"/>
                <w:iCs w:val="0"/>
                <w:color w:val="000000"/>
                <w:spacing w:val="0"/>
                <w:w w:val="100"/>
                <w:kern w:val="0"/>
                <w:sz w:val="21"/>
                <w:szCs w:val="21"/>
                <w:lang w:val="en-US" w:eastAsia="zh-CN" w:bidi="ar"/>
              </w:rPr>
              <w:t>√</w:t>
            </w:r>
          </w:p>
        </w:tc>
      </w:tr>
      <w:tr w14:paraId="44DB5A2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586" w:type="pct"/>
            <w:vMerge w:val="continue"/>
            <w:tcBorders>
              <w:top w:val="nil"/>
              <w:left w:val="single" w:color="000000" w:sz="4" w:space="0"/>
              <w:bottom w:val="single" w:color="000000" w:sz="4" w:space="0"/>
              <w:right w:val="single" w:color="000000" w:sz="4" w:space="0"/>
            </w:tcBorders>
            <w:shd w:val="clear" w:color="auto" w:fill="auto"/>
            <w:noWrap/>
            <w:vAlign w:val="center"/>
          </w:tcPr>
          <w:p w14:paraId="7B55246F">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rPr>
                <w:rFonts w:hint="eastAsia" w:ascii="宋体" w:hAnsi="宋体" w:eastAsia="宋体" w:cs="宋体"/>
                <w:spacing w:val="0"/>
                <w:w w:val="100"/>
                <w:sz w:val="21"/>
                <w:szCs w:val="21"/>
              </w:rPr>
            </w:pPr>
          </w:p>
        </w:tc>
        <w:tc>
          <w:tcPr>
            <w:tcW w:w="1317" w:type="pct"/>
            <w:vMerge w:val="continue"/>
            <w:tcBorders>
              <w:top w:val="nil"/>
              <w:left w:val="nil"/>
              <w:bottom w:val="single" w:color="000000" w:sz="4" w:space="0"/>
              <w:right w:val="single" w:color="000000" w:sz="4" w:space="0"/>
            </w:tcBorders>
            <w:shd w:val="clear" w:color="auto" w:fill="auto"/>
            <w:noWrap/>
            <w:vAlign w:val="center"/>
          </w:tcPr>
          <w:p w14:paraId="50566F1D">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rPr>
                <w:rFonts w:hint="eastAsia" w:ascii="宋体" w:hAnsi="宋体" w:eastAsia="宋体" w:cs="宋体"/>
                <w:spacing w:val="0"/>
                <w:w w:val="100"/>
                <w:sz w:val="21"/>
                <w:szCs w:val="21"/>
              </w:rPr>
            </w:pPr>
          </w:p>
        </w:tc>
        <w:tc>
          <w:tcPr>
            <w:tcW w:w="1911" w:type="pct"/>
            <w:tcBorders>
              <w:top w:val="single" w:color="000000" w:sz="4" w:space="0"/>
              <w:left w:val="nil"/>
              <w:bottom w:val="single" w:color="000000" w:sz="4" w:space="0"/>
              <w:right w:val="single" w:color="000000" w:sz="4" w:space="0"/>
            </w:tcBorders>
            <w:shd w:val="clear" w:color="auto" w:fill="auto"/>
            <w:noWrap/>
            <w:vAlign w:val="center"/>
          </w:tcPr>
          <w:p w14:paraId="3D6D37A3">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left"/>
              <w:textAlignment w:val="center"/>
              <w:rPr>
                <w:rFonts w:hint="eastAsia" w:ascii="宋体" w:hAnsi="宋体" w:eastAsia="宋体" w:cs="宋体"/>
                <w:i w:val="0"/>
                <w:iCs w:val="0"/>
                <w:color w:val="000000"/>
                <w:spacing w:val="0"/>
                <w:w w:val="100"/>
                <w:sz w:val="21"/>
                <w:szCs w:val="21"/>
              </w:rPr>
            </w:pPr>
            <w:r>
              <w:rPr>
                <w:rFonts w:hint="eastAsia" w:ascii="宋体" w:hAnsi="宋体" w:eastAsia="宋体" w:cs="宋体"/>
                <w:i w:val="0"/>
                <w:iCs w:val="0"/>
                <w:color w:val="000000"/>
                <w:spacing w:val="0"/>
                <w:w w:val="100"/>
                <w:kern w:val="0"/>
                <w:sz w:val="21"/>
                <w:szCs w:val="21"/>
                <w:lang w:val="en-US" w:eastAsia="zh-CN" w:bidi="ar"/>
              </w:rPr>
              <w:t>受试者或其家属沟通</w:t>
            </w:r>
          </w:p>
        </w:tc>
        <w:tc>
          <w:tcPr>
            <w:tcW w:w="534" w:type="pct"/>
            <w:tcBorders>
              <w:top w:val="single" w:color="000000" w:sz="4" w:space="0"/>
              <w:left w:val="nil"/>
              <w:bottom w:val="single" w:color="000000" w:sz="4" w:space="0"/>
              <w:right w:val="single" w:color="000000" w:sz="4" w:space="0"/>
            </w:tcBorders>
            <w:shd w:val="clear" w:color="auto" w:fill="auto"/>
            <w:noWrap/>
            <w:vAlign w:val="center"/>
          </w:tcPr>
          <w:p w14:paraId="6C155A13">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rPr>
                <w:rFonts w:hint="eastAsia" w:ascii="宋体" w:hAnsi="宋体" w:eastAsia="宋体" w:cs="宋体"/>
                <w:i w:val="0"/>
                <w:iCs w:val="0"/>
                <w:color w:val="000000"/>
                <w:spacing w:val="0"/>
                <w:w w:val="100"/>
                <w:sz w:val="21"/>
                <w:szCs w:val="21"/>
              </w:rPr>
            </w:pPr>
          </w:p>
        </w:tc>
        <w:tc>
          <w:tcPr>
            <w:tcW w:w="650" w:type="pct"/>
            <w:tcBorders>
              <w:top w:val="single" w:color="000000" w:sz="4" w:space="0"/>
              <w:left w:val="nil"/>
              <w:bottom w:val="single" w:color="000000" w:sz="4" w:space="0"/>
              <w:right w:val="single" w:color="000000" w:sz="4" w:space="0"/>
            </w:tcBorders>
            <w:shd w:val="clear" w:color="auto" w:fill="auto"/>
            <w:noWrap/>
            <w:vAlign w:val="center"/>
          </w:tcPr>
          <w:p w14:paraId="0E06EC62">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rPr>
                <w:rFonts w:hint="eastAsia" w:ascii="宋体" w:hAnsi="宋体" w:eastAsia="宋体" w:cs="宋体"/>
                <w:i w:val="0"/>
                <w:iCs w:val="0"/>
                <w:color w:val="000000"/>
                <w:spacing w:val="0"/>
                <w:w w:val="100"/>
                <w:sz w:val="21"/>
                <w:szCs w:val="21"/>
              </w:rPr>
            </w:pPr>
            <w:r>
              <w:rPr>
                <w:rFonts w:hint="eastAsia" w:ascii="宋体" w:hAnsi="宋体" w:eastAsia="宋体" w:cs="宋体"/>
                <w:i w:val="0"/>
                <w:iCs w:val="0"/>
                <w:color w:val="000000"/>
                <w:spacing w:val="0"/>
                <w:w w:val="100"/>
                <w:kern w:val="0"/>
                <w:sz w:val="21"/>
                <w:szCs w:val="21"/>
                <w:lang w:val="en-US" w:eastAsia="zh-CN" w:bidi="ar"/>
              </w:rPr>
              <w:t>√</w:t>
            </w:r>
          </w:p>
        </w:tc>
      </w:tr>
      <w:tr w14:paraId="22CE303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586" w:type="pct"/>
            <w:vMerge w:val="continue"/>
            <w:tcBorders>
              <w:top w:val="nil"/>
              <w:left w:val="single" w:color="000000" w:sz="4" w:space="0"/>
              <w:bottom w:val="single" w:color="000000" w:sz="4" w:space="0"/>
              <w:right w:val="single" w:color="000000" w:sz="4" w:space="0"/>
            </w:tcBorders>
            <w:shd w:val="clear" w:color="auto" w:fill="auto"/>
            <w:noWrap/>
            <w:vAlign w:val="center"/>
          </w:tcPr>
          <w:p w14:paraId="1108538E">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rPr>
                <w:rFonts w:hint="eastAsia" w:ascii="宋体" w:hAnsi="宋体" w:eastAsia="宋体" w:cs="宋体"/>
                <w:spacing w:val="0"/>
                <w:w w:val="100"/>
                <w:sz w:val="21"/>
                <w:szCs w:val="21"/>
              </w:rPr>
            </w:pPr>
          </w:p>
        </w:tc>
        <w:tc>
          <w:tcPr>
            <w:tcW w:w="1317" w:type="pct"/>
            <w:vMerge w:val="continue"/>
            <w:tcBorders>
              <w:top w:val="nil"/>
              <w:left w:val="nil"/>
              <w:bottom w:val="single" w:color="000000" w:sz="4" w:space="0"/>
              <w:right w:val="single" w:color="000000" w:sz="4" w:space="0"/>
            </w:tcBorders>
            <w:shd w:val="clear" w:color="auto" w:fill="auto"/>
            <w:noWrap/>
            <w:vAlign w:val="center"/>
          </w:tcPr>
          <w:p w14:paraId="2E8DCA48">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rPr>
                <w:rFonts w:hint="eastAsia" w:ascii="宋体" w:hAnsi="宋体" w:eastAsia="宋体" w:cs="宋体"/>
                <w:spacing w:val="0"/>
                <w:w w:val="100"/>
                <w:sz w:val="21"/>
                <w:szCs w:val="21"/>
              </w:rPr>
            </w:pPr>
          </w:p>
        </w:tc>
        <w:tc>
          <w:tcPr>
            <w:tcW w:w="1911" w:type="pct"/>
            <w:tcBorders>
              <w:top w:val="single" w:color="000000" w:sz="4" w:space="0"/>
              <w:left w:val="nil"/>
              <w:bottom w:val="single" w:color="000000" w:sz="4" w:space="0"/>
              <w:right w:val="single" w:color="000000" w:sz="4" w:space="0"/>
            </w:tcBorders>
            <w:shd w:val="clear" w:color="auto" w:fill="auto"/>
            <w:noWrap/>
            <w:vAlign w:val="center"/>
          </w:tcPr>
          <w:p w14:paraId="707071AE">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left"/>
              <w:textAlignment w:val="center"/>
              <w:rPr>
                <w:rFonts w:hint="eastAsia" w:ascii="宋体" w:hAnsi="宋体" w:eastAsia="宋体" w:cs="宋体"/>
                <w:i w:val="0"/>
                <w:iCs w:val="0"/>
                <w:color w:val="000000"/>
                <w:spacing w:val="0"/>
                <w:w w:val="100"/>
                <w:sz w:val="21"/>
                <w:szCs w:val="21"/>
              </w:rPr>
            </w:pPr>
            <w:r>
              <w:rPr>
                <w:rFonts w:hint="eastAsia" w:ascii="宋体" w:hAnsi="宋体" w:eastAsia="宋体" w:cs="宋体"/>
                <w:i w:val="0"/>
                <w:iCs w:val="0"/>
                <w:color w:val="000000"/>
                <w:spacing w:val="0"/>
                <w:w w:val="100"/>
                <w:kern w:val="0"/>
                <w:sz w:val="21"/>
                <w:szCs w:val="21"/>
                <w:lang w:val="en-US" w:eastAsia="zh-CN" w:bidi="ar"/>
              </w:rPr>
              <w:t>医院方沟通</w:t>
            </w:r>
          </w:p>
        </w:tc>
        <w:tc>
          <w:tcPr>
            <w:tcW w:w="534" w:type="pct"/>
            <w:tcBorders>
              <w:top w:val="single" w:color="000000" w:sz="4" w:space="0"/>
              <w:left w:val="nil"/>
              <w:bottom w:val="single" w:color="000000" w:sz="4" w:space="0"/>
              <w:right w:val="single" w:color="000000" w:sz="4" w:space="0"/>
            </w:tcBorders>
            <w:shd w:val="clear" w:color="auto" w:fill="auto"/>
            <w:noWrap/>
            <w:vAlign w:val="center"/>
          </w:tcPr>
          <w:p w14:paraId="5ABE9666">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rPr>
                <w:rFonts w:hint="eastAsia" w:ascii="宋体" w:hAnsi="宋体" w:eastAsia="宋体" w:cs="宋体"/>
                <w:i w:val="0"/>
                <w:iCs w:val="0"/>
                <w:color w:val="000000"/>
                <w:spacing w:val="0"/>
                <w:w w:val="100"/>
                <w:sz w:val="21"/>
                <w:szCs w:val="21"/>
              </w:rPr>
            </w:pPr>
          </w:p>
        </w:tc>
        <w:tc>
          <w:tcPr>
            <w:tcW w:w="650" w:type="pct"/>
            <w:tcBorders>
              <w:top w:val="single" w:color="000000" w:sz="4" w:space="0"/>
              <w:left w:val="nil"/>
              <w:bottom w:val="single" w:color="000000" w:sz="4" w:space="0"/>
              <w:right w:val="single" w:color="000000" w:sz="4" w:space="0"/>
            </w:tcBorders>
            <w:shd w:val="clear" w:color="auto" w:fill="auto"/>
            <w:noWrap/>
            <w:vAlign w:val="center"/>
          </w:tcPr>
          <w:p w14:paraId="459EB07A">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rPr>
                <w:rFonts w:hint="eastAsia" w:ascii="宋体" w:hAnsi="宋体" w:eastAsia="宋体" w:cs="宋体"/>
                <w:i w:val="0"/>
                <w:iCs w:val="0"/>
                <w:color w:val="000000"/>
                <w:spacing w:val="0"/>
                <w:w w:val="100"/>
                <w:sz w:val="21"/>
                <w:szCs w:val="21"/>
              </w:rPr>
            </w:pPr>
            <w:r>
              <w:rPr>
                <w:rFonts w:hint="eastAsia" w:ascii="宋体" w:hAnsi="宋体" w:eastAsia="宋体" w:cs="宋体"/>
                <w:i w:val="0"/>
                <w:iCs w:val="0"/>
                <w:color w:val="000000"/>
                <w:spacing w:val="0"/>
                <w:w w:val="100"/>
                <w:kern w:val="0"/>
                <w:sz w:val="21"/>
                <w:szCs w:val="21"/>
                <w:lang w:val="en-US" w:eastAsia="zh-CN" w:bidi="ar"/>
              </w:rPr>
              <w:t>√</w:t>
            </w:r>
          </w:p>
        </w:tc>
      </w:tr>
      <w:tr w14:paraId="6E3CB73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586" w:type="pct"/>
            <w:vMerge w:val="continue"/>
            <w:tcBorders>
              <w:top w:val="nil"/>
              <w:left w:val="single" w:color="000000" w:sz="4" w:space="0"/>
              <w:bottom w:val="single" w:color="000000" w:sz="4" w:space="0"/>
              <w:right w:val="single" w:color="000000" w:sz="4" w:space="0"/>
            </w:tcBorders>
            <w:shd w:val="clear" w:color="auto" w:fill="auto"/>
            <w:noWrap/>
            <w:vAlign w:val="center"/>
          </w:tcPr>
          <w:p w14:paraId="32B456AF">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rPr>
                <w:rFonts w:hint="eastAsia" w:ascii="宋体" w:hAnsi="宋体" w:eastAsia="宋体" w:cs="宋体"/>
                <w:spacing w:val="0"/>
                <w:w w:val="100"/>
                <w:sz w:val="21"/>
                <w:szCs w:val="21"/>
              </w:rPr>
            </w:pPr>
          </w:p>
        </w:tc>
        <w:tc>
          <w:tcPr>
            <w:tcW w:w="1317" w:type="pct"/>
            <w:vMerge w:val="continue"/>
            <w:tcBorders>
              <w:top w:val="nil"/>
              <w:left w:val="nil"/>
              <w:bottom w:val="single" w:color="000000" w:sz="4" w:space="0"/>
              <w:right w:val="single" w:color="000000" w:sz="4" w:space="0"/>
            </w:tcBorders>
            <w:shd w:val="clear" w:color="auto" w:fill="auto"/>
            <w:noWrap/>
            <w:vAlign w:val="center"/>
          </w:tcPr>
          <w:p w14:paraId="4EE37B74">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rPr>
                <w:rFonts w:hint="eastAsia" w:ascii="宋体" w:hAnsi="宋体" w:eastAsia="宋体" w:cs="宋体"/>
                <w:spacing w:val="0"/>
                <w:w w:val="100"/>
                <w:sz w:val="21"/>
                <w:szCs w:val="21"/>
              </w:rPr>
            </w:pPr>
          </w:p>
        </w:tc>
        <w:tc>
          <w:tcPr>
            <w:tcW w:w="1911" w:type="pct"/>
            <w:tcBorders>
              <w:top w:val="single" w:color="000000" w:sz="4" w:space="0"/>
              <w:left w:val="nil"/>
              <w:bottom w:val="single" w:color="000000" w:sz="4" w:space="0"/>
              <w:right w:val="single" w:color="000000" w:sz="4" w:space="0"/>
            </w:tcBorders>
            <w:shd w:val="clear" w:color="auto" w:fill="auto"/>
            <w:noWrap/>
            <w:vAlign w:val="center"/>
          </w:tcPr>
          <w:p w14:paraId="5CECF0C5">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left"/>
              <w:textAlignment w:val="center"/>
              <w:rPr>
                <w:rFonts w:hint="eastAsia" w:ascii="宋体" w:hAnsi="宋体" w:eastAsia="宋体" w:cs="宋体"/>
                <w:i w:val="0"/>
                <w:iCs w:val="0"/>
                <w:color w:val="000000"/>
                <w:spacing w:val="0"/>
                <w:w w:val="100"/>
                <w:sz w:val="21"/>
                <w:szCs w:val="21"/>
              </w:rPr>
            </w:pPr>
            <w:r>
              <w:rPr>
                <w:rFonts w:hint="eastAsia" w:ascii="宋体" w:hAnsi="宋体" w:eastAsia="宋体" w:cs="宋体"/>
                <w:i w:val="0"/>
                <w:iCs w:val="0"/>
                <w:color w:val="000000"/>
                <w:spacing w:val="0"/>
                <w:w w:val="100"/>
                <w:kern w:val="0"/>
                <w:sz w:val="21"/>
                <w:szCs w:val="21"/>
                <w:lang w:val="en-US" w:eastAsia="zh-CN" w:bidi="ar"/>
              </w:rPr>
              <w:t>第三方</w:t>
            </w:r>
            <w:r>
              <w:rPr>
                <w:rFonts w:hint="eastAsia" w:cs="宋体"/>
                <w:i w:val="0"/>
                <w:iCs w:val="0"/>
                <w:color w:val="000000"/>
                <w:spacing w:val="0"/>
                <w:w w:val="100"/>
                <w:kern w:val="0"/>
                <w:sz w:val="21"/>
                <w:szCs w:val="21"/>
                <w:lang w:val="en-US" w:eastAsia="zh-CN" w:bidi="ar"/>
              </w:rPr>
              <w:t>独立评估</w:t>
            </w:r>
          </w:p>
        </w:tc>
        <w:tc>
          <w:tcPr>
            <w:tcW w:w="534" w:type="pct"/>
            <w:tcBorders>
              <w:top w:val="single" w:color="000000" w:sz="4" w:space="0"/>
              <w:left w:val="nil"/>
              <w:bottom w:val="single" w:color="000000" w:sz="4" w:space="0"/>
              <w:right w:val="single" w:color="000000" w:sz="4" w:space="0"/>
            </w:tcBorders>
            <w:shd w:val="clear" w:color="auto" w:fill="auto"/>
            <w:noWrap/>
            <w:vAlign w:val="center"/>
          </w:tcPr>
          <w:p w14:paraId="044A3948">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rPr>
                <w:rFonts w:hint="eastAsia" w:ascii="宋体" w:hAnsi="宋体" w:eastAsia="宋体" w:cs="宋体"/>
                <w:i w:val="0"/>
                <w:iCs w:val="0"/>
                <w:color w:val="000000"/>
                <w:spacing w:val="0"/>
                <w:w w:val="100"/>
                <w:sz w:val="21"/>
                <w:szCs w:val="21"/>
              </w:rPr>
            </w:pPr>
          </w:p>
        </w:tc>
        <w:tc>
          <w:tcPr>
            <w:tcW w:w="650" w:type="pct"/>
            <w:tcBorders>
              <w:top w:val="single" w:color="000000" w:sz="4" w:space="0"/>
              <w:left w:val="nil"/>
              <w:bottom w:val="single" w:color="000000" w:sz="4" w:space="0"/>
              <w:right w:val="single" w:color="000000" w:sz="4" w:space="0"/>
            </w:tcBorders>
            <w:shd w:val="clear" w:color="auto" w:fill="auto"/>
            <w:noWrap/>
            <w:vAlign w:val="center"/>
          </w:tcPr>
          <w:p w14:paraId="2D35447D">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rPr>
                <w:rFonts w:hint="eastAsia" w:ascii="宋体" w:hAnsi="宋体" w:eastAsia="宋体" w:cs="宋体"/>
                <w:i w:val="0"/>
                <w:iCs w:val="0"/>
                <w:color w:val="000000"/>
                <w:spacing w:val="0"/>
                <w:w w:val="100"/>
                <w:sz w:val="21"/>
                <w:szCs w:val="21"/>
              </w:rPr>
            </w:pPr>
            <w:r>
              <w:rPr>
                <w:rFonts w:hint="eastAsia" w:ascii="宋体" w:hAnsi="宋体" w:eastAsia="宋体" w:cs="宋体"/>
                <w:i w:val="0"/>
                <w:iCs w:val="0"/>
                <w:color w:val="000000"/>
                <w:spacing w:val="0"/>
                <w:w w:val="100"/>
                <w:kern w:val="0"/>
                <w:sz w:val="21"/>
                <w:szCs w:val="21"/>
                <w:lang w:val="en-US" w:eastAsia="zh-CN" w:bidi="ar"/>
              </w:rPr>
              <w:t>√</w:t>
            </w:r>
          </w:p>
        </w:tc>
      </w:tr>
      <w:tr w14:paraId="185CC2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586" w:type="pct"/>
            <w:vMerge w:val="continue"/>
            <w:tcBorders>
              <w:top w:val="nil"/>
              <w:left w:val="single" w:color="000000" w:sz="4" w:space="0"/>
              <w:bottom w:val="single" w:color="000000" w:sz="4" w:space="0"/>
              <w:right w:val="single" w:color="000000" w:sz="4" w:space="0"/>
            </w:tcBorders>
            <w:shd w:val="clear" w:color="auto" w:fill="auto"/>
            <w:noWrap/>
            <w:vAlign w:val="center"/>
          </w:tcPr>
          <w:p w14:paraId="62392FDA">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rPr>
                <w:rFonts w:hint="eastAsia" w:ascii="宋体" w:hAnsi="宋体" w:eastAsia="宋体" w:cs="宋体"/>
                <w:spacing w:val="0"/>
                <w:w w:val="100"/>
                <w:sz w:val="21"/>
                <w:szCs w:val="21"/>
              </w:rPr>
            </w:pPr>
          </w:p>
        </w:tc>
        <w:tc>
          <w:tcPr>
            <w:tcW w:w="1317" w:type="pct"/>
            <w:vMerge w:val="continue"/>
            <w:tcBorders>
              <w:top w:val="nil"/>
              <w:left w:val="nil"/>
              <w:bottom w:val="single" w:color="000000" w:sz="4" w:space="0"/>
              <w:right w:val="single" w:color="000000" w:sz="4" w:space="0"/>
            </w:tcBorders>
            <w:shd w:val="clear" w:color="auto" w:fill="auto"/>
            <w:noWrap/>
            <w:vAlign w:val="center"/>
          </w:tcPr>
          <w:p w14:paraId="600D0BA2">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rPr>
                <w:rFonts w:hint="eastAsia" w:ascii="宋体" w:hAnsi="宋体" w:eastAsia="宋体" w:cs="宋体"/>
                <w:spacing w:val="0"/>
                <w:w w:val="100"/>
                <w:sz w:val="21"/>
                <w:szCs w:val="21"/>
              </w:rPr>
            </w:pPr>
          </w:p>
        </w:tc>
        <w:tc>
          <w:tcPr>
            <w:tcW w:w="1911" w:type="pct"/>
            <w:tcBorders>
              <w:top w:val="single" w:color="000000" w:sz="4" w:space="0"/>
              <w:left w:val="nil"/>
              <w:bottom w:val="single" w:color="000000" w:sz="4" w:space="0"/>
              <w:right w:val="single" w:color="000000" w:sz="4" w:space="0"/>
            </w:tcBorders>
            <w:shd w:val="clear" w:color="auto" w:fill="auto"/>
            <w:noWrap/>
            <w:vAlign w:val="center"/>
          </w:tcPr>
          <w:p w14:paraId="09C054A4">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left"/>
              <w:textAlignment w:val="center"/>
              <w:rPr>
                <w:rFonts w:hint="eastAsia" w:ascii="宋体" w:hAnsi="宋体" w:eastAsia="宋体" w:cs="宋体"/>
                <w:i w:val="0"/>
                <w:iCs w:val="0"/>
                <w:color w:val="000000"/>
                <w:spacing w:val="0"/>
                <w:w w:val="100"/>
                <w:sz w:val="21"/>
                <w:szCs w:val="21"/>
              </w:rPr>
            </w:pPr>
            <w:r>
              <w:rPr>
                <w:rFonts w:hint="eastAsia" w:ascii="宋体" w:hAnsi="宋体" w:eastAsia="宋体" w:cs="宋体"/>
                <w:i w:val="0"/>
                <w:iCs w:val="0"/>
                <w:color w:val="000000"/>
                <w:spacing w:val="0"/>
                <w:w w:val="100"/>
                <w:kern w:val="0"/>
                <w:sz w:val="21"/>
                <w:szCs w:val="21"/>
                <w:lang w:val="en-US" w:eastAsia="zh-CN" w:bidi="ar"/>
              </w:rPr>
              <w:t>赔偿责任判定</w:t>
            </w:r>
          </w:p>
        </w:tc>
        <w:tc>
          <w:tcPr>
            <w:tcW w:w="534" w:type="pct"/>
            <w:tcBorders>
              <w:top w:val="single" w:color="000000" w:sz="4" w:space="0"/>
              <w:left w:val="nil"/>
              <w:bottom w:val="single" w:color="000000" w:sz="4" w:space="0"/>
              <w:right w:val="single" w:color="000000" w:sz="4" w:space="0"/>
            </w:tcBorders>
            <w:shd w:val="clear" w:color="auto" w:fill="auto"/>
            <w:noWrap/>
            <w:vAlign w:val="center"/>
          </w:tcPr>
          <w:p w14:paraId="4F4861CA">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rPr>
                <w:rFonts w:hint="eastAsia" w:ascii="宋体" w:hAnsi="宋体" w:eastAsia="宋体" w:cs="宋体"/>
                <w:i w:val="0"/>
                <w:iCs w:val="0"/>
                <w:color w:val="000000"/>
                <w:spacing w:val="0"/>
                <w:w w:val="100"/>
                <w:sz w:val="21"/>
                <w:szCs w:val="21"/>
              </w:rPr>
            </w:pPr>
          </w:p>
        </w:tc>
        <w:tc>
          <w:tcPr>
            <w:tcW w:w="650" w:type="pct"/>
            <w:tcBorders>
              <w:top w:val="single" w:color="000000" w:sz="4" w:space="0"/>
              <w:left w:val="nil"/>
              <w:bottom w:val="single" w:color="000000" w:sz="4" w:space="0"/>
              <w:right w:val="single" w:color="000000" w:sz="4" w:space="0"/>
            </w:tcBorders>
            <w:shd w:val="clear" w:color="auto" w:fill="auto"/>
            <w:noWrap/>
            <w:vAlign w:val="center"/>
          </w:tcPr>
          <w:p w14:paraId="104CEBD6">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rPr>
                <w:rFonts w:hint="eastAsia" w:ascii="宋体" w:hAnsi="宋体" w:eastAsia="宋体" w:cs="宋体"/>
                <w:i w:val="0"/>
                <w:iCs w:val="0"/>
                <w:color w:val="000000"/>
                <w:spacing w:val="0"/>
                <w:w w:val="100"/>
                <w:sz w:val="21"/>
                <w:szCs w:val="21"/>
              </w:rPr>
            </w:pPr>
            <w:r>
              <w:rPr>
                <w:rFonts w:hint="eastAsia" w:ascii="宋体" w:hAnsi="宋体" w:eastAsia="宋体" w:cs="宋体"/>
                <w:i w:val="0"/>
                <w:iCs w:val="0"/>
                <w:color w:val="000000"/>
                <w:spacing w:val="0"/>
                <w:w w:val="100"/>
                <w:kern w:val="0"/>
                <w:sz w:val="21"/>
                <w:szCs w:val="21"/>
                <w:lang w:val="en-US" w:eastAsia="zh-CN" w:bidi="ar"/>
              </w:rPr>
              <w:t>√</w:t>
            </w:r>
          </w:p>
        </w:tc>
      </w:tr>
      <w:tr w14:paraId="05136C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586" w:type="pct"/>
            <w:vMerge w:val="continue"/>
            <w:tcBorders>
              <w:top w:val="nil"/>
              <w:left w:val="single" w:color="000000" w:sz="4" w:space="0"/>
              <w:bottom w:val="single" w:color="000000" w:sz="4" w:space="0"/>
              <w:right w:val="single" w:color="000000" w:sz="4" w:space="0"/>
            </w:tcBorders>
            <w:shd w:val="clear" w:color="auto" w:fill="auto"/>
            <w:noWrap/>
            <w:vAlign w:val="center"/>
          </w:tcPr>
          <w:p w14:paraId="21767D24">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rPr>
                <w:rFonts w:hint="eastAsia" w:ascii="宋体" w:hAnsi="宋体" w:eastAsia="宋体" w:cs="宋体"/>
                <w:spacing w:val="0"/>
                <w:w w:val="100"/>
                <w:sz w:val="21"/>
                <w:szCs w:val="21"/>
              </w:rPr>
            </w:pPr>
          </w:p>
        </w:tc>
        <w:tc>
          <w:tcPr>
            <w:tcW w:w="1317" w:type="pct"/>
            <w:vMerge w:val="continue"/>
            <w:tcBorders>
              <w:top w:val="nil"/>
              <w:left w:val="nil"/>
              <w:bottom w:val="single" w:color="000000" w:sz="4" w:space="0"/>
              <w:right w:val="single" w:color="000000" w:sz="4" w:space="0"/>
            </w:tcBorders>
            <w:shd w:val="clear" w:color="auto" w:fill="auto"/>
            <w:noWrap/>
            <w:vAlign w:val="center"/>
          </w:tcPr>
          <w:p w14:paraId="33C223BE">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rPr>
                <w:rFonts w:hint="eastAsia" w:ascii="宋体" w:hAnsi="宋体" w:eastAsia="宋体" w:cs="宋体"/>
                <w:spacing w:val="0"/>
                <w:w w:val="100"/>
                <w:sz w:val="21"/>
                <w:szCs w:val="21"/>
              </w:rPr>
            </w:pPr>
          </w:p>
        </w:tc>
        <w:tc>
          <w:tcPr>
            <w:tcW w:w="1911" w:type="pct"/>
            <w:tcBorders>
              <w:top w:val="single" w:color="000000" w:sz="4" w:space="0"/>
              <w:left w:val="nil"/>
              <w:bottom w:val="single" w:color="000000" w:sz="4" w:space="0"/>
              <w:right w:val="single" w:color="000000" w:sz="4" w:space="0"/>
            </w:tcBorders>
            <w:shd w:val="clear" w:color="auto" w:fill="auto"/>
            <w:noWrap/>
            <w:vAlign w:val="center"/>
          </w:tcPr>
          <w:p w14:paraId="275EAA35">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left"/>
              <w:textAlignment w:val="center"/>
              <w:rPr>
                <w:rFonts w:hint="eastAsia" w:ascii="宋体" w:hAnsi="宋体" w:eastAsia="宋体" w:cs="宋体"/>
                <w:i w:val="0"/>
                <w:iCs w:val="0"/>
                <w:color w:val="000000"/>
                <w:spacing w:val="0"/>
                <w:w w:val="100"/>
                <w:sz w:val="21"/>
                <w:szCs w:val="21"/>
              </w:rPr>
            </w:pPr>
            <w:r>
              <w:rPr>
                <w:rFonts w:hint="eastAsia" w:ascii="宋体" w:hAnsi="宋体" w:eastAsia="宋体" w:cs="宋体"/>
                <w:i w:val="0"/>
                <w:iCs w:val="0"/>
                <w:color w:val="000000"/>
                <w:spacing w:val="0"/>
                <w:w w:val="100"/>
                <w:kern w:val="0"/>
                <w:sz w:val="21"/>
                <w:szCs w:val="21"/>
                <w:lang w:val="en-US" w:eastAsia="zh-CN" w:bidi="ar"/>
              </w:rPr>
              <w:t>损失金额核定</w:t>
            </w:r>
          </w:p>
        </w:tc>
        <w:tc>
          <w:tcPr>
            <w:tcW w:w="534" w:type="pct"/>
            <w:tcBorders>
              <w:top w:val="single" w:color="000000" w:sz="4" w:space="0"/>
              <w:left w:val="nil"/>
              <w:bottom w:val="single" w:color="000000" w:sz="4" w:space="0"/>
              <w:right w:val="single" w:color="000000" w:sz="4" w:space="0"/>
            </w:tcBorders>
            <w:shd w:val="clear" w:color="auto" w:fill="auto"/>
            <w:noWrap/>
            <w:vAlign w:val="center"/>
          </w:tcPr>
          <w:p w14:paraId="5BB8CA53">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rPr>
                <w:rFonts w:hint="eastAsia" w:ascii="宋体" w:hAnsi="宋体" w:eastAsia="宋体" w:cs="宋体"/>
                <w:i w:val="0"/>
                <w:iCs w:val="0"/>
                <w:color w:val="000000"/>
                <w:spacing w:val="0"/>
                <w:w w:val="100"/>
                <w:sz w:val="21"/>
                <w:szCs w:val="21"/>
              </w:rPr>
            </w:pPr>
          </w:p>
        </w:tc>
        <w:tc>
          <w:tcPr>
            <w:tcW w:w="650" w:type="pct"/>
            <w:tcBorders>
              <w:top w:val="single" w:color="000000" w:sz="4" w:space="0"/>
              <w:left w:val="nil"/>
              <w:bottom w:val="single" w:color="000000" w:sz="4" w:space="0"/>
              <w:right w:val="single" w:color="000000" w:sz="4" w:space="0"/>
            </w:tcBorders>
            <w:shd w:val="clear" w:color="auto" w:fill="auto"/>
            <w:noWrap/>
            <w:vAlign w:val="center"/>
          </w:tcPr>
          <w:p w14:paraId="23864763">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rPr>
                <w:rFonts w:hint="eastAsia" w:ascii="宋体" w:hAnsi="宋体" w:eastAsia="宋体" w:cs="宋体"/>
                <w:i w:val="0"/>
                <w:iCs w:val="0"/>
                <w:color w:val="000000"/>
                <w:spacing w:val="0"/>
                <w:w w:val="100"/>
                <w:sz w:val="21"/>
                <w:szCs w:val="21"/>
              </w:rPr>
            </w:pPr>
            <w:r>
              <w:rPr>
                <w:rFonts w:hint="eastAsia" w:ascii="宋体" w:hAnsi="宋体" w:eastAsia="宋体" w:cs="宋体"/>
                <w:i w:val="0"/>
                <w:iCs w:val="0"/>
                <w:color w:val="000000"/>
                <w:spacing w:val="0"/>
                <w:w w:val="100"/>
                <w:kern w:val="0"/>
                <w:sz w:val="21"/>
                <w:szCs w:val="21"/>
                <w:lang w:val="en-US" w:eastAsia="zh-CN" w:bidi="ar"/>
              </w:rPr>
              <w:t>√</w:t>
            </w:r>
          </w:p>
        </w:tc>
      </w:tr>
      <w:tr w14:paraId="31E908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586" w:type="pct"/>
            <w:vMerge w:val="continue"/>
            <w:tcBorders>
              <w:top w:val="nil"/>
              <w:left w:val="single" w:color="000000" w:sz="4" w:space="0"/>
              <w:bottom w:val="single" w:color="000000" w:sz="4" w:space="0"/>
              <w:right w:val="single" w:color="000000" w:sz="4" w:space="0"/>
            </w:tcBorders>
            <w:shd w:val="clear" w:color="auto" w:fill="auto"/>
            <w:noWrap/>
            <w:vAlign w:val="center"/>
          </w:tcPr>
          <w:p w14:paraId="1A17BBDE">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rPr>
                <w:rFonts w:hint="eastAsia" w:ascii="宋体" w:hAnsi="宋体" w:eastAsia="宋体" w:cs="宋体"/>
                <w:spacing w:val="0"/>
                <w:w w:val="100"/>
                <w:sz w:val="21"/>
                <w:szCs w:val="21"/>
              </w:rPr>
            </w:pPr>
          </w:p>
        </w:tc>
        <w:tc>
          <w:tcPr>
            <w:tcW w:w="1317" w:type="pct"/>
            <w:vMerge w:val="continue"/>
            <w:tcBorders>
              <w:top w:val="nil"/>
              <w:left w:val="nil"/>
              <w:bottom w:val="single" w:color="000000" w:sz="4" w:space="0"/>
              <w:right w:val="single" w:color="000000" w:sz="4" w:space="0"/>
            </w:tcBorders>
            <w:shd w:val="clear" w:color="auto" w:fill="auto"/>
            <w:noWrap/>
            <w:vAlign w:val="center"/>
          </w:tcPr>
          <w:p w14:paraId="62004A7B">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rPr>
                <w:rFonts w:hint="eastAsia" w:ascii="宋体" w:hAnsi="宋体" w:eastAsia="宋体" w:cs="宋体"/>
                <w:spacing w:val="0"/>
                <w:w w:val="100"/>
                <w:sz w:val="21"/>
                <w:szCs w:val="21"/>
              </w:rPr>
            </w:pPr>
          </w:p>
        </w:tc>
        <w:tc>
          <w:tcPr>
            <w:tcW w:w="1911" w:type="pct"/>
            <w:tcBorders>
              <w:top w:val="single" w:color="000000" w:sz="4" w:space="0"/>
              <w:left w:val="nil"/>
              <w:bottom w:val="single" w:color="000000" w:sz="4" w:space="0"/>
              <w:right w:val="single" w:color="000000" w:sz="4" w:space="0"/>
            </w:tcBorders>
            <w:shd w:val="clear" w:color="auto" w:fill="auto"/>
            <w:noWrap/>
            <w:vAlign w:val="center"/>
          </w:tcPr>
          <w:p w14:paraId="2F0BB344">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left"/>
              <w:textAlignment w:val="center"/>
              <w:rPr>
                <w:rFonts w:hint="eastAsia" w:ascii="宋体" w:hAnsi="宋体" w:eastAsia="宋体" w:cs="宋体"/>
                <w:i w:val="0"/>
                <w:iCs w:val="0"/>
                <w:color w:val="000000"/>
                <w:spacing w:val="0"/>
                <w:w w:val="100"/>
                <w:sz w:val="21"/>
                <w:szCs w:val="21"/>
              </w:rPr>
            </w:pPr>
            <w:r>
              <w:rPr>
                <w:rFonts w:hint="eastAsia" w:ascii="宋体" w:hAnsi="宋体" w:eastAsia="宋体" w:cs="宋体"/>
                <w:i w:val="0"/>
                <w:iCs w:val="0"/>
                <w:color w:val="000000"/>
                <w:spacing w:val="0"/>
                <w:w w:val="100"/>
                <w:kern w:val="0"/>
                <w:sz w:val="21"/>
                <w:szCs w:val="21"/>
                <w:lang w:val="en-US" w:eastAsia="zh-CN" w:bidi="ar"/>
              </w:rPr>
              <w:t>保留权力（赔偿和追偿）</w:t>
            </w:r>
          </w:p>
        </w:tc>
        <w:tc>
          <w:tcPr>
            <w:tcW w:w="534" w:type="pct"/>
            <w:tcBorders>
              <w:top w:val="single" w:color="000000" w:sz="4" w:space="0"/>
              <w:left w:val="nil"/>
              <w:bottom w:val="single" w:color="000000" w:sz="4" w:space="0"/>
              <w:right w:val="single" w:color="000000" w:sz="4" w:space="0"/>
            </w:tcBorders>
            <w:shd w:val="clear" w:color="auto" w:fill="auto"/>
            <w:noWrap/>
            <w:vAlign w:val="center"/>
          </w:tcPr>
          <w:p w14:paraId="14C10740">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rPr>
                <w:rFonts w:hint="eastAsia" w:ascii="宋体" w:hAnsi="宋体" w:eastAsia="宋体" w:cs="宋体"/>
                <w:i w:val="0"/>
                <w:iCs w:val="0"/>
                <w:color w:val="000000"/>
                <w:spacing w:val="0"/>
                <w:w w:val="100"/>
                <w:sz w:val="21"/>
                <w:szCs w:val="21"/>
              </w:rPr>
            </w:pPr>
            <w:r>
              <w:rPr>
                <w:rFonts w:hint="eastAsia" w:ascii="宋体" w:hAnsi="宋体" w:eastAsia="宋体" w:cs="宋体"/>
                <w:i w:val="0"/>
                <w:iCs w:val="0"/>
                <w:color w:val="000000"/>
                <w:spacing w:val="0"/>
                <w:w w:val="100"/>
                <w:kern w:val="0"/>
                <w:sz w:val="21"/>
                <w:szCs w:val="21"/>
                <w:lang w:val="en-US" w:eastAsia="zh-CN" w:bidi="ar"/>
              </w:rPr>
              <w:t>√</w:t>
            </w:r>
          </w:p>
        </w:tc>
        <w:tc>
          <w:tcPr>
            <w:tcW w:w="650" w:type="pct"/>
            <w:tcBorders>
              <w:top w:val="single" w:color="000000" w:sz="4" w:space="0"/>
              <w:left w:val="nil"/>
              <w:bottom w:val="single" w:color="000000" w:sz="4" w:space="0"/>
              <w:right w:val="single" w:color="000000" w:sz="4" w:space="0"/>
            </w:tcBorders>
            <w:shd w:val="clear" w:color="auto" w:fill="auto"/>
            <w:noWrap/>
            <w:vAlign w:val="center"/>
          </w:tcPr>
          <w:p w14:paraId="14E870EF">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rPr>
                <w:rFonts w:hint="eastAsia" w:ascii="宋体" w:hAnsi="宋体" w:eastAsia="宋体" w:cs="宋体"/>
                <w:i w:val="0"/>
                <w:iCs w:val="0"/>
                <w:color w:val="000000"/>
                <w:spacing w:val="0"/>
                <w:w w:val="100"/>
                <w:sz w:val="21"/>
                <w:szCs w:val="21"/>
              </w:rPr>
            </w:pPr>
          </w:p>
        </w:tc>
      </w:tr>
      <w:tr w14:paraId="313938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586" w:type="pct"/>
            <w:vMerge w:val="continue"/>
            <w:tcBorders>
              <w:top w:val="nil"/>
              <w:left w:val="single" w:color="000000" w:sz="4" w:space="0"/>
              <w:bottom w:val="single" w:color="000000" w:sz="4" w:space="0"/>
              <w:right w:val="single" w:color="000000" w:sz="4" w:space="0"/>
            </w:tcBorders>
            <w:shd w:val="clear" w:color="auto" w:fill="auto"/>
            <w:noWrap/>
            <w:vAlign w:val="center"/>
          </w:tcPr>
          <w:p w14:paraId="4138E5DF">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rPr>
                <w:rFonts w:hint="eastAsia" w:ascii="宋体" w:hAnsi="宋体" w:eastAsia="宋体" w:cs="宋体"/>
                <w:spacing w:val="0"/>
                <w:w w:val="100"/>
                <w:sz w:val="21"/>
                <w:szCs w:val="21"/>
              </w:rPr>
            </w:pPr>
          </w:p>
        </w:tc>
        <w:tc>
          <w:tcPr>
            <w:tcW w:w="1317" w:type="pct"/>
            <w:vMerge w:val="continue"/>
            <w:tcBorders>
              <w:top w:val="nil"/>
              <w:left w:val="nil"/>
              <w:bottom w:val="single" w:color="000000" w:sz="4" w:space="0"/>
              <w:right w:val="single" w:color="000000" w:sz="4" w:space="0"/>
            </w:tcBorders>
            <w:shd w:val="clear" w:color="auto" w:fill="auto"/>
            <w:noWrap/>
            <w:vAlign w:val="center"/>
          </w:tcPr>
          <w:p w14:paraId="44080573">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rPr>
                <w:rFonts w:hint="eastAsia" w:ascii="宋体" w:hAnsi="宋体" w:eastAsia="宋体" w:cs="宋体"/>
                <w:spacing w:val="0"/>
                <w:w w:val="100"/>
                <w:sz w:val="21"/>
                <w:szCs w:val="21"/>
              </w:rPr>
            </w:pPr>
          </w:p>
        </w:tc>
        <w:tc>
          <w:tcPr>
            <w:tcW w:w="1911" w:type="pct"/>
            <w:tcBorders>
              <w:top w:val="single" w:color="000000" w:sz="4" w:space="0"/>
              <w:left w:val="nil"/>
              <w:bottom w:val="single" w:color="000000" w:sz="4" w:space="0"/>
              <w:right w:val="single" w:color="000000" w:sz="4" w:space="0"/>
            </w:tcBorders>
            <w:shd w:val="clear" w:color="auto" w:fill="auto"/>
            <w:noWrap/>
            <w:vAlign w:val="center"/>
          </w:tcPr>
          <w:p w14:paraId="4BEA4DFF">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left"/>
              <w:textAlignment w:val="center"/>
              <w:rPr>
                <w:rFonts w:hint="eastAsia" w:ascii="宋体" w:hAnsi="宋体" w:eastAsia="宋体" w:cs="宋体"/>
                <w:i w:val="0"/>
                <w:iCs w:val="0"/>
                <w:color w:val="000000"/>
                <w:spacing w:val="0"/>
                <w:w w:val="100"/>
                <w:sz w:val="21"/>
                <w:szCs w:val="21"/>
              </w:rPr>
            </w:pPr>
            <w:r>
              <w:rPr>
                <w:rFonts w:hint="eastAsia" w:ascii="宋体" w:hAnsi="宋体" w:eastAsia="宋体" w:cs="宋体"/>
                <w:i w:val="0"/>
                <w:iCs w:val="0"/>
                <w:color w:val="000000"/>
                <w:spacing w:val="0"/>
                <w:w w:val="100"/>
                <w:kern w:val="0"/>
                <w:sz w:val="21"/>
                <w:szCs w:val="21"/>
                <w:lang w:val="en-US" w:eastAsia="zh-CN" w:bidi="ar"/>
              </w:rPr>
              <w:t>补偿方案（非诉抗辩）</w:t>
            </w:r>
          </w:p>
        </w:tc>
        <w:tc>
          <w:tcPr>
            <w:tcW w:w="534" w:type="pct"/>
            <w:tcBorders>
              <w:top w:val="single" w:color="000000" w:sz="4" w:space="0"/>
              <w:left w:val="nil"/>
              <w:bottom w:val="single" w:color="000000" w:sz="4" w:space="0"/>
              <w:right w:val="single" w:color="000000" w:sz="4" w:space="0"/>
            </w:tcBorders>
            <w:shd w:val="clear" w:color="auto" w:fill="auto"/>
            <w:noWrap/>
            <w:vAlign w:val="center"/>
          </w:tcPr>
          <w:p w14:paraId="79B483BE">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rPr>
                <w:rFonts w:hint="eastAsia" w:ascii="宋体" w:hAnsi="宋体" w:eastAsia="宋体" w:cs="宋体"/>
                <w:i w:val="0"/>
                <w:iCs w:val="0"/>
                <w:color w:val="000000"/>
                <w:spacing w:val="0"/>
                <w:w w:val="100"/>
                <w:sz w:val="21"/>
                <w:szCs w:val="21"/>
              </w:rPr>
            </w:pPr>
          </w:p>
        </w:tc>
        <w:tc>
          <w:tcPr>
            <w:tcW w:w="650" w:type="pct"/>
            <w:tcBorders>
              <w:top w:val="single" w:color="000000" w:sz="4" w:space="0"/>
              <w:left w:val="nil"/>
              <w:bottom w:val="single" w:color="000000" w:sz="4" w:space="0"/>
              <w:right w:val="single" w:color="000000" w:sz="4" w:space="0"/>
            </w:tcBorders>
            <w:shd w:val="clear" w:color="auto" w:fill="auto"/>
            <w:noWrap/>
            <w:vAlign w:val="center"/>
          </w:tcPr>
          <w:p w14:paraId="5206C8F9">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rPr>
                <w:rFonts w:hint="eastAsia" w:ascii="宋体" w:hAnsi="宋体" w:eastAsia="宋体" w:cs="宋体"/>
                <w:i w:val="0"/>
                <w:iCs w:val="0"/>
                <w:color w:val="000000"/>
                <w:spacing w:val="0"/>
                <w:w w:val="100"/>
                <w:sz w:val="21"/>
                <w:szCs w:val="21"/>
              </w:rPr>
            </w:pPr>
            <w:r>
              <w:rPr>
                <w:rFonts w:hint="eastAsia" w:ascii="宋体" w:hAnsi="宋体" w:eastAsia="宋体" w:cs="宋体"/>
                <w:i w:val="0"/>
                <w:iCs w:val="0"/>
                <w:color w:val="000000"/>
                <w:spacing w:val="0"/>
                <w:w w:val="100"/>
                <w:kern w:val="0"/>
                <w:sz w:val="21"/>
                <w:szCs w:val="21"/>
                <w:lang w:val="en-US" w:eastAsia="zh-CN" w:bidi="ar"/>
              </w:rPr>
              <w:t>√</w:t>
            </w:r>
          </w:p>
        </w:tc>
      </w:tr>
      <w:tr w14:paraId="7E56C8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586" w:type="pct"/>
            <w:vMerge w:val="continue"/>
            <w:tcBorders>
              <w:top w:val="nil"/>
              <w:left w:val="single" w:color="000000" w:sz="4" w:space="0"/>
              <w:bottom w:val="single" w:color="000000" w:sz="4" w:space="0"/>
              <w:right w:val="single" w:color="000000" w:sz="4" w:space="0"/>
            </w:tcBorders>
            <w:shd w:val="clear" w:color="auto" w:fill="auto"/>
            <w:noWrap/>
            <w:vAlign w:val="center"/>
          </w:tcPr>
          <w:p w14:paraId="064452BC">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rPr>
                <w:rFonts w:hint="eastAsia" w:ascii="宋体" w:hAnsi="宋体" w:eastAsia="宋体" w:cs="宋体"/>
                <w:spacing w:val="0"/>
                <w:w w:val="100"/>
                <w:sz w:val="21"/>
                <w:szCs w:val="21"/>
              </w:rPr>
            </w:pPr>
          </w:p>
        </w:tc>
        <w:tc>
          <w:tcPr>
            <w:tcW w:w="1317" w:type="pct"/>
            <w:vMerge w:val="continue"/>
            <w:tcBorders>
              <w:top w:val="nil"/>
              <w:left w:val="nil"/>
              <w:bottom w:val="single" w:color="000000" w:sz="4" w:space="0"/>
              <w:right w:val="single" w:color="000000" w:sz="4" w:space="0"/>
            </w:tcBorders>
            <w:shd w:val="clear" w:color="auto" w:fill="auto"/>
            <w:noWrap/>
            <w:vAlign w:val="center"/>
          </w:tcPr>
          <w:p w14:paraId="580D017D">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rPr>
                <w:rFonts w:hint="eastAsia" w:ascii="宋体" w:hAnsi="宋体" w:eastAsia="宋体" w:cs="宋体"/>
                <w:spacing w:val="0"/>
                <w:w w:val="100"/>
                <w:sz w:val="21"/>
                <w:szCs w:val="21"/>
              </w:rPr>
            </w:pPr>
          </w:p>
        </w:tc>
        <w:tc>
          <w:tcPr>
            <w:tcW w:w="1911" w:type="pct"/>
            <w:tcBorders>
              <w:top w:val="single" w:color="000000" w:sz="4" w:space="0"/>
              <w:left w:val="nil"/>
              <w:bottom w:val="single" w:color="000000" w:sz="4" w:space="0"/>
              <w:right w:val="single" w:color="000000" w:sz="4" w:space="0"/>
            </w:tcBorders>
            <w:shd w:val="clear" w:color="auto" w:fill="auto"/>
            <w:noWrap/>
            <w:vAlign w:val="center"/>
          </w:tcPr>
          <w:p w14:paraId="65D99BBD">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left"/>
              <w:textAlignment w:val="center"/>
              <w:rPr>
                <w:rFonts w:hint="eastAsia" w:ascii="宋体" w:hAnsi="宋体" w:eastAsia="宋体" w:cs="宋体"/>
                <w:i w:val="0"/>
                <w:iCs w:val="0"/>
                <w:color w:val="000000"/>
                <w:spacing w:val="0"/>
                <w:w w:val="100"/>
                <w:sz w:val="21"/>
                <w:szCs w:val="21"/>
              </w:rPr>
            </w:pPr>
            <w:r>
              <w:rPr>
                <w:rFonts w:hint="eastAsia" w:ascii="宋体" w:hAnsi="宋体" w:eastAsia="宋体" w:cs="宋体"/>
                <w:i w:val="0"/>
                <w:iCs w:val="0"/>
                <w:color w:val="000000"/>
                <w:spacing w:val="0"/>
                <w:w w:val="100"/>
                <w:kern w:val="0"/>
                <w:sz w:val="21"/>
                <w:szCs w:val="21"/>
                <w:lang w:val="en-US" w:eastAsia="zh-CN" w:bidi="ar"/>
              </w:rPr>
              <w:t>和解/调解协议</w:t>
            </w:r>
          </w:p>
        </w:tc>
        <w:tc>
          <w:tcPr>
            <w:tcW w:w="534" w:type="pct"/>
            <w:tcBorders>
              <w:top w:val="single" w:color="000000" w:sz="4" w:space="0"/>
              <w:left w:val="nil"/>
              <w:bottom w:val="single" w:color="000000" w:sz="4" w:space="0"/>
              <w:right w:val="single" w:color="000000" w:sz="4" w:space="0"/>
            </w:tcBorders>
            <w:shd w:val="clear" w:color="auto" w:fill="auto"/>
            <w:noWrap/>
            <w:vAlign w:val="center"/>
          </w:tcPr>
          <w:p w14:paraId="53FB3870">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rPr>
                <w:rFonts w:hint="eastAsia" w:ascii="宋体" w:hAnsi="宋体" w:eastAsia="宋体" w:cs="宋体"/>
                <w:i w:val="0"/>
                <w:iCs w:val="0"/>
                <w:color w:val="000000"/>
                <w:spacing w:val="0"/>
                <w:w w:val="100"/>
                <w:sz w:val="21"/>
                <w:szCs w:val="21"/>
              </w:rPr>
            </w:pPr>
            <w:r>
              <w:rPr>
                <w:rFonts w:hint="eastAsia" w:ascii="宋体" w:hAnsi="宋体" w:eastAsia="宋体" w:cs="宋体"/>
                <w:i w:val="0"/>
                <w:iCs w:val="0"/>
                <w:color w:val="000000"/>
                <w:spacing w:val="0"/>
                <w:w w:val="100"/>
                <w:kern w:val="0"/>
                <w:sz w:val="21"/>
                <w:szCs w:val="21"/>
                <w:lang w:val="en-US" w:eastAsia="zh-CN" w:bidi="ar"/>
              </w:rPr>
              <w:t>√</w:t>
            </w:r>
          </w:p>
        </w:tc>
        <w:tc>
          <w:tcPr>
            <w:tcW w:w="650" w:type="pct"/>
            <w:tcBorders>
              <w:top w:val="single" w:color="000000" w:sz="4" w:space="0"/>
              <w:left w:val="nil"/>
              <w:bottom w:val="single" w:color="000000" w:sz="4" w:space="0"/>
              <w:right w:val="single" w:color="000000" w:sz="4" w:space="0"/>
            </w:tcBorders>
            <w:shd w:val="clear" w:color="auto" w:fill="auto"/>
            <w:noWrap/>
            <w:vAlign w:val="center"/>
          </w:tcPr>
          <w:p w14:paraId="3888D891">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rPr>
                <w:rFonts w:hint="eastAsia" w:ascii="宋体" w:hAnsi="宋体" w:eastAsia="宋体" w:cs="宋体"/>
                <w:i w:val="0"/>
                <w:iCs w:val="0"/>
                <w:color w:val="000000"/>
                <w:spacing w:val="0"/>
                <w:w w:val="100"/>
                <w:sz w:val="21"/>
                <w:szCs w:val="21"/>
              </w:rPr>
            </w:pPr>
            <w:r>
              <w:rPr>
                <w:rFonts w:hint="eastAsia" w:ascii="宋体" w:hAnsi="宋体" w:eastAsia="宋体" w:cs="宋体"/>
                <w:i w:val="0"/>
                <w:iCs w:val="0"/>
                <w:color w:val="000000"/>
                <w:spacing w:val="0"/>
                <w:w w:val="100"/>
                <w:kern w:val="0"/>
                <w:sz w:val="21"/>
                <w:szCs w:val="21"/>
                <w:lang w:val="en-US" w:eastAsia="zh-CN" w:bidi="ar"/>
              </w:rPr>
              <w:t>√</w:t>
            </w:r>
          </w:p>
        </w:tc>
      </w:tr>
      <w:tr w14:paraId="1E9B9C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586" w:type="pct"/>
            <w:vMerge w:val="continue"/>
            <w:tcBorders>
              <w:top w:val="nil"/>
              <w:left w:val="single" w:color="000000" w:sz="4" w:space="0"/>
              <w:bottom w:val="single" w:color="000000" w:sz="4" w:space="0"/>
              <w:right w:val="single" w:color="000000" w:sz="4" w:space="0"/>
            </w:tcBorders>
            <w:shd w:val="clear" w:color="auto" w:fill="auto"/>
            <w:noWrap/>
            <w:vAlign w:val="center"/>
          </w:tcPr>
          <w:p w14:paraId="00A38582">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rPr>
                <w:rFonts w:hint="eastAsia" w:ascii="宋体" w:hAnsi="宋体" w:eastAsia="宋体" w:cs="宋体"/>
                <w:spacing w:val="0"/>
                <w:w w:val="100"/>
                <w:sz w:val="21"/>
                <w:szCs w:val="21"/>
              </w:rPr>
            </w:pPr>
          </w:p>
        </w:tc>
        <w:tc>
          <w:tcPr>
            <w:tcW w:w="1317" w:type="pct"/>
            <w:vMerge w:val="continue"/>
            <w:tcBorders>
              <w:top w:val="nil"/>
              <w:left w:val="nil"/>
              <w:bottom w:val="single" w:color="000000" w:sz="4" w:space="0"/>
              <w:right w:val="single" w:color="000000" w:sz="4" w:space="0"/>
            </w:tcBorders>
            <w:shd w:val="clear" w:color="auto" w:fill="auto"/>
            <w:noWrap/>
            <w:vAlign w:val="center"/>
          </w:tcPr>
          <w:p w14:paraId="60BC75CD">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rPr>
                <w:rFonts w:hint="eastAsia" w:ascii="宋体" w:hAnsi="宋体" w:eastAsia="宋体" w:cs="宋体"/>
                <w:spacing w:val="0"/>
                <w:w w:val="100"/>
                <w:sz w:val="21"/>
                <w:szCs w:val="21"/>
              </w:rPr>
            </w:pPr>
          </w:p>
        </w:tc>
        <w:tc>
          <w:tcPr>
            <w:tcW w:w="1911" w:type="pct"/>
            <w:tcBorders>
              <w:top w:val="single" w:color="000000" w:sz="4" w:space="0"/>
              <w:left w:val="nil"/>
              <w:bottom w:val="single" w:color="000000" w:sz="4" w:space="0"/>
              <w:right w:val="single" w:color="000000" w:sz="4" w:space="0"/>
            </w:tcBorders>
            <w:shd w:val="clear" w:color="auto" w:fill="auto"/>
            <w:noWrap/>
            <w:vAlign w:val="center"/>
          </w:tcPr>
          <w:p w14:paraId="3C28EA7A">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left"/>
              <w:textAlignment w:val="center"/>
              <w:rPr>
                <w:rFonts w:hint="eastAsia" w:ascii="宋体" w:hAnsi="宋体" w:eastAsia="宋体" w:cs="宋体"/>
                <w:i w:val="0"/>
                <w:iCs w:val="0"/>
                <w:color w:val="000000"/>
                <w:spacing w:val="0"/>
                <w:w w:val="100"/>
                <w:sz w:val="21"/>
                <w:szCs w:val="21"/>
              </w:rPr>
            </w:pPr>
            <w:r>
              <w:rPr>
                <w:rFonts w:hint="eastAsia" w:ascii="宋体" w:hAnsi="宋体" w:eastAsia="宋体" w:cs="宋体"/>
                <w:i w:val="0"/>
                <w:iCs w:val="0"/>
                <w:color w:val="000000"/>
                <w:spacing w:val="0"/>
                <w:w w:val="100"/>
                <w:kern w:val="0"/>
                <w:sz w:val="21"/>
                <w:szCs w:val="21"/>
                <w:lang w:val="en-US" w:eastAsia="zh-CN" w:bidi="ar"/>
              </w:rPr>
              <w:t>诉讼程序（协助）</w:t>
            </w:r>
          </w:p>
        </w:tc>
        <w:tc>
          <w:tcPr>
            <w:tcW w:w="534" w:type="pct"/>
            <w:tcBorders>
              <w:top w:val="single" w:color="000000" w:sz="4" w:space="0"/>
              <w:left w:val="nil"/>
              <w:bottom w:val="single" w:color="000000" w:sz="4" w:space="0"/>
              <w:right w:val="single" w:color="000000" w:sz="4" w:space="0"/>
            </w:tcBorders>
            <w:shd w:val="clear" w:color="auto" w:fill="auto"/>
            <w:noWrap/>
            <w:vAlign w:val="center"/>
          </w:tcPr>
          <w:p w14:paraId="2B0EB8EE">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rPr>
                <w:rFonts w:hint="eastAsia" w:ascii="宋体" w:hAnsi="宋体" w:eastAsia="宋体" w:cs="宋体"/>
                <w:i w:val="0"/>
                <w:iCs w:val="0"/>
                <w:color w:val="000000"/>
                <w:spacing w:val="0"/>
                <w:w w:val="100"/>
                <w:sz w:val="21"/>
                <w:szCs w:val="21"/>
              </w:rPr>
            </w:pPr>
            <w:r>
              <w:rPr>
                <w:rFonts w:hint="eastAsia" w:ascii="宋体" w:hAnsi="宋体" w:eastAsia="宋体" w:cs="宋体"/>
                <w:i w:val="0"/>
                <w:iCs w:val="0"/>
                <w:color w:val="000000"/>
                <w:spacing w:val="0"/>
                <w:w w:val="100"/>
                <w:kern w:val="0"/>
                <w:sz w:val="21"/>
                <w:szCs w:val="21"/>
                <w:lang w:val="en-US" w:eastAsia="zh-CN" w:bidi="ar"/>
              </w:rPr>
              <w:t>√</w:t>
            </w:r>
          </w:p>
        </w:tc>
        <w:tc>
          <w:tcPr>
            <w:tcW w:w="650" w:type="pct"/>
            <w:tcBorders>
              <w:top w:val="single" w:color="000000" w:sz="4" w:space="0"/>
              <w:left w:val="nil"/>
              <w:bottom w:val="single" w:color="000000" w:sz="4" w:space="0"/>
              <w:right w:val="single" w:color="000000" w:sz="4" w:space="0"/>
            </w:tcBorders>
            <w:shd w:val="clear" w:color="auto" w:fill="auto"/>
            <w:noWrap/>
            <w:vAlign w:val="center"/>
          </w:tcPr>
          <w:p w14:paraId="2FCDEE0A">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rPr>
                <w:rFonts w:hint="eastAsia" w:ascii="宋体" w:hAnsi="宋体" w:eastAsia="宋体" w:cs="宋体"/>
                <w:i w:val="0"/>
                <w:iCs w:val="0"/>
                <w:color w:val="000000"/>
                <w:spacing w:val="0"/>
                <w:w w:val="100"/>
                <w:sz w:val="21"/>
                <w:szCs w:val="21"/>
              </w:rPr>
            </w:pPr>
            <w:r>
              <w:rPr>
                <w:rFonts w:hint="eastAsia" w:ascii="宋体" w:hAnsi="宋体" w:eastAsia="宋体" w:cs="宋体"/>
                <w:i w:val="0"/>
                <w:iCs w:val="0"/>
                <w:color w:val="000000"/>
                <w:spacing w:val="0"/>
                <w:w w:val="100"/>
                <w:kern w:val="0"/>
                <w:sz w:val="21"/>
                <w:szCs w:val="21"/>
                <w:lang w:val="en-US" w:eastAsia="zh-CN" w:bidi="ar"/>
              </w:rPr>
              <w:t>√</w:t>
            </w:r>
          </w:p>
        </w:tc>
      </w:tr>
      <w:tr w14:paraId="2E3AA2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586" w:type="pct"/>
            <w:vMerge w:val="continue"/>
            <w:tcBorders>
              <w:top w:val="nil"/>
              <w:left w:val="single" w:color="000000" w:sz="4" w:space="0"/>
              <w:bottom w:val="single" w:color="000000" w:sz="4" w:space="0"/>
              <w:right w:val="single" w:color="000000" w:sz="4" w:space="0"/>
            </w:tcBorders>
            <w:shd w:val="clear" w:color="auto" w:fill="auto"/>
            <w:noWrap/>
            <w:vAlign w:val="center"/>
          </w:tcPr>
          <w:p w14:paraId="24A46E7A">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rPr>
                <w:rFonts w:hint="eastAsia" w:ascii="宋体" w:hAnsi="宋体" w:eastAsia="宋体" w:cs="宋体"/>
                <w:spacing w:val="0"/>
                <w:w w:val="100"/>
                <w:sz w:val="21"/>
                <w:szCs w:val="21"/>
              </w:rPr>
            </w:pPr>
          </w:p>
        </w:tc>
        <w:tc>
          <w:tcPr>
            <w:tcW w:w="1317" w:type="pct"/>
            <w:vMerge w:val="restart"/>
            <w:tcBorders>
              <w:top w:val="nil"/>
              <w:left w:val="nil"/>
              <w:bottom w:val="single" w:color="000000" w:sz="4" w:space="0"/>
              <w:right w:val="single" w:color="000000" w:sz="4" w:space="0"/>
            </w:tcBorders>
            <w:shd w:val="clear" w:color="auto" w:fill="auto"/>
            <w:noWrap/>
            <w:vAlign w:val="center"/>
          </w:tcPr>
          <w:p w14:paraId="3D09ECE8">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textAlignment w:val="center"/>
              <w:rPr>
                <w:rFonts w:hint="eastAsia" w:ascii="宋体" w:hAnsi="宋体" w:eastAsia="宋体" w:cs="宋体"/>
                <w:i w:val="0"/>
                <w:iCs w:val="0"/>
                <w:color w:val="000000"/>
                <w:spacing w:val="0"/>
                <w:w w:val="100"/>
                <w:sz w:val="21"/>
                <w:szCs w:val="21"/>
              </w:rPr>
            </w:pPr>
            <w:r>
              <w:rPr>
                <w:rFonts w:hint="eastAsia" w:ascii="宋体" w:hAnsi="宋体" w:eastAsia="宋体" w:cs="宋体"/>
                <w:i w:val="0"/>
                <w:iCs w:val="0"/>
                <w:color w:val="000000"/>
                <w:spacing w:val="0"/>
                <w:w w:val="100"/>
                <w:kern w:val="0"/>
                <w:sz w:val="21"/>
                <w:szCs w:val="21"/>
                <w:lang w:val="en-US" w:eastAsia="zh-CN" w:bidi="ar"/>
              </w:rPr>
              <w:t>理赔处理</w:t>
            </w:r>
          </w:p>
        </w:tc>
        <w:tc>
          <w:tcPr>
            <w:tcW w:w="1911" w:type="pct"/>
            <w:tcBorders>
              <w:top w:val="single" w:color="000000" w:sz="4" w:space="0"/>
              <w:left w:val="nil"/>
              <w:bottom w:val="single" w:color="000000" w:sz="4" w:space="0"/>
              <w:right w:val="single" w:color="000000" w:sz="4" w:space="0"/>
            </w:tcBorders>
            <w:shd w:val="clear" w:color="auto" w:fill="auto"/>
            <w:noWrap/>
            <w:vAlign w:val="center"/>
          </w:tcPr>
          <w:p w14:paraId="7275FA87">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left"/>
              <w:textAlignment w:val="center"/>
              <w:rPr>
                <w:rFonts w:hint="eastAsia" w:ascii="宋体" w:hAnsi="宋体" w:eastAsia="宋体" w:cs="宋体"/>
                <w:i w:val="0"/>
                <w:iCs w:val="0"/>
                <w:color w:val="000000"/>
                <w:spacing w:val="0"/>
                <w:w w:val="100"/>
                <w:sz w:val="21"/>
                <w:szCs w:val="21"/>
              </w:rPr>
            </w:pPr>
            <w:r>
              <w:rPr>
                <w:rFonts w:hint="eastAsia" w:ascii="宋体" w:hAnsi="宋体" w:eastAsia="宋体" w:cs="宋体"/>
                <w:i w:val="0"/>
                <w:iCs w:val="0"/>
                <w:color w:val="000000"/>
                <w:spacing w:val="0"/>
                <w:w w:val="100"/>
                <w:kern w:val="0"/>
                <w:sz w:val="21"/>
                <w:szCs w:val="21"/>
                <w:lang w:val="en-US" w:eastAsia="zh-CN" w:bidi="ar"/>
              </w:rPr>
              <w:t>理赔报案</w:t>
            </w:r>
          </w:p>
        </w:tc>
        <w:tc>
          <w:tcPr>
            <w:tcW w:w="534" w:type="pct"/>
            <w:tcBorders>
              <w:top w:val="single" w:color="000000" w:sz="4" w:space="0"/>
              <w:left w:val="nil"/>
              <w:bottom w:val="single" w:color="000000" w:sz="4" w:space="0"/>
              <w:right w:val="single" w:color="000000" w:sz="4" w:space="0"/>
            </w:tcBorders>
            <w:shd w:val="clear" w:color="auto" w:fill="auto"/>
            <w:noWrap/>
            <w:vAlign w:val="center"/>
          </w:tcPr>
          <w:p w14:paraId="53BDDBAB">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rPr>
                <w:rFonts w:hint="eastAsia" w:ascii="宋体" w:hAnsi="宋体" w:eastAsia="宋体" w:cs="宋体"/>
                <w:i w:val="0"/>
                <w:iCs w:val="0"/>
                <w:color w:val="000000"/>
                <w:spacing w:val="0"/>
                <w:w w:val="100"/>
                <w:sz w:val="21"/>
                <w:szCs w:val="21"/>
              </w:rPr>
            </w:pPr>
          </w:p>
        </w:tc>
        <w:tc>
          <w:tcPr>
            <w:tcW w:w="650" w:type="pct"/>
            <w:tcBorders>
              <w:top w:val="single" w:color="000000" w:sz="4" w:space="0"/>
              <w:left w:val="nil"/>
              <w:bottom w:val="single" w:color="000000" w:sz="4" w:space="0"/>
              <w:right w:val="single" w:color="000000" w:sz="4" w:space="0"/>
            </w:tcBorders>
            <w:shd w:val="clear" w:color="auto" w:fill="auto"/>
            <w:noWrap/>
            <w:vAlign w:val="center"/>
          </w:tcPr>
          <w:p w14:paraId="0FBCCD12">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rPr>
                <w:rFonts w:hint="eastAsia" w:ascii="宋体" w:hAnsi="宋体" w:eastAsia="宋体" w:cs="宋体"/>
                <w:i w:val="0"/>
                <w:iCs w:val="0"/>
                <w:color w:val="000000"/>
                <w:spacing w:val="0"/>
                <w:w w:val="100"/>
                <w:sz w:val="21"/>
                <w:szCs w:val="21"/>
              </w:rPr>
            </w:pPr>
            <w:r>
              <w:rPr>
                <w:rFonts w:hint="eastAsia" w:ascii="宋体" w:hAnsi="宋体" w:eastAsia="宋体" w:cs="宋体"/>
                <w:i w:val="0"/>
                <w:iCs w:val="0"/>
                <w:color w:val="000000"/>
                <w:spacing w:val="0"/>
                <w:w w:val="100"/>
                <w:kern w:val="0"/>
                <w:sz w:val="21"/>
                <w:szCs w:val="21"/>
                <w:lang w:val="en-US" w:eastAsia="zh-CN" w:bidi="ar"/>
              </w:rPr>
              <w:t>√</w:t>
            </w:r>
          </w:p>
        </w:tc>
      </w:tr>
      <w:tr w14:paraId="528E89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586" w:type="pct"/>
            <w:vMerge w:val="continue"/>
            <w:tcBorders>
              <w:top w:val="nil"/>
              <w:left w:val="single" w:color="000000" w:sz="4" w:space="0"/>
              <w:bottom w:val="single" w:color="000000" w:sz="4" w:space="0"/>
              <w:right w:val="single" w:color="000000" w:sz="4" w:space="0"/>
            </w:tcBorders>
            <w:shd w:val="clear" w:color="auto" w:fill="auto"/>
            <w:noWrap/>
            <w:vAlign w:val="center"/>
          </w:tcPr>
          <w:p w14:paraId="14762874">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rPr>
                <w:rFonts w:hint="eastAsia" w:ascii="宋体" w:hAnsi="宋体" w:eastAsia="宋体" w:cs="宋体"/>
                <w:spacing w:val="0"/>
                <w:w w:val="100"/>
                <w:sz w:val="21"/>
                <w:szCs w:val="21"/>
              </w:rPr>
            </w:pPr>
          </w:p>
        </w:tc>
        <w:tc>
          <w:tcPr>
            <w:tcW w:w="1317" w:type="pct"/>
            <w:vMerge w:val="continue"/>
            <w:tcBorders>
              <w:top w:val="nil"/>
              <w:left w:val="nil"/>
              <w:bottom w:val="single" w:color="000000" w:sz="4" w:space="0"/>
              <w:right w:val="single" w:color="000000" w:sz="4" w:space="0"/>
            </w:tcBorders>
            <w:shd w:val="clear" w:color="auto" w:fill="auto"/>
            <w:noWrap/>
            <w:vAlign w:val="center"/>
          </w:tcPr>
          <w:p w14:paraId="371C89BE">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rPr>
                <w:rFonts w:hint="eastAsia" w:ascii="宋体" w:hAnsi="宋体" w:eastAsia="宋体" w:cs="宋体"/>
                <w:spacing w:val="0"/>
                <w:w w:val="100"/>
                <w:sz w:val="21"/>
                <w:szCs w:val="21"/>
              </w:rPr>
            </w:pPr>
          </w:p>
        </w:tc>
        <w:tc>
          <w:tcPr>
            <w:tcW w:w="1911" w:type="pct"/>
            <w:tcBorders>
              <w:top w:val="single" w:color="000000" w:sz="4" w:space="0"/>
              <w:left w:val="nil"/>
              <w:bottom w:val="single" w:color="000000" w:sz="4" w:space="0"/>
              <w:right w:val="single" w:color="000000" w:sz="4" w:space="0"/>
            </w:tcBorders>
            <w:shd w:val="clear" w:color="auto" w:fill="auto"/>
            <w:noWrap/>
            <w:vAlign w:val="center"/>
          </w:tcPr>
          <w:p w14:paraId="096DE0B8">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left"/>
              <w:textAlignment w:val="center"/>
              <w:rPr>
                <w:rFonts w:hint="eastAsia" w:ascii="宋体" w:hAnsi="宋体" w:eastAsia="宋体" w:cs="宋体"/>
                <w:i w:val="0"/>
                <w:iCs w:val="0"/>
                <w:color w:val="000000"/>
                <w:spacing w:val="0"/>
                <w:w w:val="100"/>
                <w:sz w:val="21"/>
                <w:szCs w:val="21"/>
              </w:rPr>
            </w:pPr>
            <w:r>
              <w:rPr>
                <w:rFonts w:hint="eastAsia" w:ascii="宋体" w:hAnsi="宋体" w:eastAsia="宋体" w:cs="宋体"/>
                <w:i w:val="0"/>
                <w:iCs w:val="0"/>
                <w:color w:val="000000"/>
                <w:spacing w:val="0"/>
                <w:w w:val="100"/>
                <w:kern w:val="0"/>
                <w:sz w:val="21"/>
                <w:szCs w:val="21"/>
                <w:lang w:val="en-US" w:eastAsia="zh-CN" w:bidi="ar"/>
              </w:rPr>
              <w:t>理赔资料收集提交</w:t>
            </w:r>
          </w:p>
        </w:tc>
        <w:tc>
          <w:tcPr>
            <w:tcW w:w="534" w:type="pct"/>
            <w:tcBorders>
              <w:top w:val="single" w:color="000000" w:sz="4" w:space="0"/>
              <w:left w:val="nil"/>
              <w:bottom w:val="single" w:color="000000" w:sz="4" w:space="0"/>
              <w:right w:val="single" w:color="000000" w:sz="4" w:space="0"/>
            </w:tcBorders>
            <w:shd w:val="clear" w:color="auto" w:fill="auto"/>
            <w:noWrap/>
            <w:vAlign w:val="center"/>
          </w:tcPr>
          <w:p w14:paraId="5AE551CB">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rPr>
                <w:rFonts w:hint="eastAsia" w:ascii="宋体" w:hAnsi="宋体" w:eastAsia="宋体" w:cs="宋体"/>
                <w:i w:val="0"/>
                <w:iCs w:val="0"/>
                <w:color w:val="000000"/>
                <w:spacing w:val="0"/>
                <w:w w:val="100"/>
                <w:sz w:val="21"/>
                <w:szCs w:val="21"/>
              </w:rPr>
            </w:pPr>
          </w:p>
        </w:tc>
        <w:tc>
          <w:tcPr>
            <w:tcW w:w="650" w:type="pct"/>
            <w:tcBorders>
              <w:top w:val="single" w:color="000000" w:sz="4" w:space="0"/>
              <w:left w:val="nil"/>
              <w:bottom w:val="single" w:color="000000" w:sz="4" w:space="0"/>
              <w:right w:val="single" w:color="000000" w:sz="4" w:space="0"/>
            </w:tcBorders>
            <w:shd w:val="clear" w:color="auto" w:fill="auto"/>
            <w:noWrap/>
            <w:vAlign w:val="center"/>
          </w:tcPr>
          <w:p w14:paraId="34238BBD">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rPr>
                <w:rFonts w:hint="eastAsia" w:ascii="宋体" w:hAnsi="宋体" w:eastAsia="宋体" w:cs="宋体"/>
                <w:i w:val="0"/>
                <w:iCs w:val="0"/>
                <w:color w:val="000000"/>
                <w:spacing w:val="0"/>
                <w:w w:val="100"/>
                <w:sz w:val="21"/>
                <w:szCs w:val="21"/>
              </w:rPr>
            </w:pPr>
            <w:r>
              <w:rPr>
                <w:rFonts w:hint="eastAsia" w:ascii="宋体" w:hAnsi="宋体" w:eastAsia="宋体" w:cs="宋体"/>
                <w:i w:val="0"/>
                <w:iCs w:val="0"/>
                <w:color w:val="000000"/>
                <w:spacing w:val="0"/>
                <w:w w:val="100"/>
                <w:kern w:val="0"/>
                <w:sz w:val="21"/>
                <w:szCs w:val="21"/>
                <w:lang w:val="en-US" w:eastAsia="zh-CN" w:bidi="ar"/>
              </w:rPr>
              <w:t>√</w:t>
            </w:r>
          </w:p>
        </w:tc>
      </w:tr>
      <w:tr w14:paraId="575E91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586" w:type="pct"/>
            <w:vMerge w:val="continue"/>
            <w:tcBorders>
              <w:top w:val="nil"/>
              <w:left w:val="single" w:color="000000" w:sz="4" w:space="0"/>
              <w:bottom w:val="single" w:color="000000" w:sz="4" w:space="0"/>
              <w:right w:val="single" w:color="000000" w:sz="4" w:space="0"/>
            </w:tcBorders>
            <w:shd w:val="clear" w:color="auto" w:fill="auto"/>
            <w:noWrap/>
            <w:vAlign w:val="center"/>
          </w:tcPr>
          <w:p w14:paraId="745FACFC">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rPr>
                <w:rFonts w:hint="eastAsia" w:ascii="宋体" w:hAnsi="宋体" w:eastAsia="宋体" w:cs="宋体"/>
                <w:spacing w:val="0"/>
                <w:w w:val="100"/>
                <w:sz w:val="21"/>
                <w:szCs w:val="21"/>
              </w:rPr>
            </w:pPr>
          </w:p>
        </w:tc>
        <w:tc>
          <w:tcPr>
            <w:tcW w:w="1317" w:type="pct"/>
            <w:vMerge w:val="continue"/>
            <w:tcBorders>
              <w:top w:val="nil"/>
              <w:left w:val="nil"/>
              <w:bottom w:val="single" w:color="000000" w:sz="4" w:space="0"/>
              <w:right w:val="single" w:color="000000" w:sz="4" w:space="0"/>
            </w:tcBorders>
            <w:shd w:val="clear" w:color="auto" w:fill="auto"/>
            <w:noWrap/>
            <w:vAlign w:val="center"/>
          </w:tcPr>
          <w:p w14:paraId="18B68E89">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rPr>
                <w:rFonts w:hint="eastAsia" w:ascii="宋体" w:hAnsi="宋体" w:eastAsia="宋体" w:cs="宋体"/>
                <w:spacing w:val="0"/>
                <w:w w:val="100"/>
                <w:sz w:val="21"/>
                <w:szCs w:val="21"/>
              </w:rPr>
            </w:pPr>
          </w:p>
        </w:tc>
        <w:tc>
          <w:tcPr>
            <w:tcW w:w="1911" w:type="pct"/>
            <w:tcBorders>
              <w:top w:val="single" w:color="000000" w:sz="4" w:space="0"/>
              <w:left w:val="nil"/>
              <w:bottom w:val="single" w:color="000000" w:sz="4" w:space="0"/>
              <w:right w:val="single" w:color="000000" w:sz="4" w:space="0"/>
            </w:tcBorders>
            <w:shd w:val="clear" w:color="auto" w:fill="auto"/>
            <w:noWrap/>
            <w:vAlign w:val="center"/>
          </w:tcPr>
          <w:p w14:paraId="4D83C1AA">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left"/>
              <w:textAlignment w:val="center"/>
              <w:rPr>
                <w:rFonts w:hint="eastAsia" w:ascii="宋体" w:hAnsi="宋体" w:eastAsia="宋体" w:cs="宋体"/>
                <w:i w:val="0"/>
                <w:iCs w:val="0"/>
                <w:color w:val="000000"/>
                <w:spacing w:val="0"/>
                <w:w w:val="100"/>
                <w:sz w:val="21"/>
                <w:szCs w:val="21"/>
              </w:rPr>
            </w:pPr>
            <w:r>
              <w:rPr>
                <w:rFonts w:hint="eastAsia" w:ascii="宋体" w:hAnsi="宋体" w:eastAsia="宋体" w:cs="宋体"/>
                <w:i w:val="0"/>
                <w:iCs w:val="0"/>
                <w:color w:val="000000"/>
                <w:spacing w:val="0"/>
                <w:w w:val="100"/>
                <w:kern w:val="0"/>
                <w:sz w:val="21"/>
                <w:szCs w:val="21"/>
                <w:lang w:val="en-US" w:eastAsia="zh-CN" w:bidi="ar"/>
              </w:rPr>
              <w:t>保险责任认定</w:t>
            </w:r>
          </w:p>
        </w:tc>
        <w:tc>
          <w:tcPr>
            <w:tcW w:w="534" w:type="pct"/>
            <w:tcBorders>
              <w:top w:val="single" w:color="000000" w:sz="4" w:space="0"/>
              <w:left w:val="nil"/>
              <w:bottom w:val="single" w:color="000000" w:sz="4" w:space="0"/>
              <w:right w:val="single" w:color="000000" w:sz="4" w:space="0"/>
            </w:tcBorders>
            <w:shd w:val="clear" w:color="auto" w:fill="auto"/>
            <w:noWrap/>
            <w:vAlign w:val="center"/>
          </w:tcPr>
          <w:p w14:paraId="3EE91C08">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rPr>
                <w:rFonts w:hint="eastAsia" w:ascii="宋体" w:hAnsi="宋体" w:eastAsia="宋体" w:cs="宋体"/>
                <w:i w:val="0"/>
                <w:iCs w:val="0"/>
                <w:color w:val="000000"/>
                <w:spacing w:val="0"/>
                <w:w w:val="100"/>
                <w:sz w:val="21"/>
                <w:szCs w:val="21"/>
              </w:rPr>
            </w:pPr>
          </w:p>
        </w:tc>
        <w:tc>
          <w:tcPr>
            <w:tcW w:w="650" w:type="pct"/>
            <w:tcBorders>
              <w:top w:val="single" w:color="000000" w:sz="4" w:space="0"/>
              <w:left w:val="nil"/>
              <w:bottom w:val="single" w:color="000000" w:sz="4" w:space="0"/>
              <w:right w:val="single" w:color="000000" w:sz="4" w:space="0"/>
            </w:tcBorders>
            <w:shd w:val="clear" w:color="auto" w:fill="auto"/>
            <w:noWrap/>
            <w:vAlign w:val="center"/>
          </w:tcPr>
          <w:p w14:paraId="74A82BDF">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rPr>
                <w:rFonts w:hint="eastAsia" w:ascii="宋体" w:hAnsi="宋体" w:eastAsia="宋体" w:cs="宋体"/>
                <w:i w:val="0"/>
                <w:iCs w:val="0"/>
                <w:color w:val="000000"/>
                <w:spacing w:val="0"/>
                <w:w w:val="100"/>
                <w:sz w:val="21"/>
                <w:szCs w:val="21"/>
              </w:rPr>
            </w:pPr>
            <w:r>
              <w:rPr>
                <w:rFonts w:hint="eastAsia" w:ascii="宋体" w:hAnsi="宋体" w:eastAsia="宋体" w:cs="宋体"/>
                <w:i w:val="0"/>
                <w:iCs w:val="0"/>
                <w:color w:val="000000"/>
                <w:spacing w:val="0"/>
                <w:w w:val="100"/>
                <w:kern w:val="0"/>
                <w:sz w:val="21"/>
                <w:szCs w:val="21"/>
                <w:lang w:val="en-US" w:eastAsia="zh-CN" w:bidi="ar"/>
              </w:rPr>
              <w:t>√</w:t>
            </w:r>
          </w:p>
        </w:tc>
      </w:tr>
      <w:tr w14:paraId="4BF2E68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586" w:type="pct"/>
            <w:vMerge w:val="continue"/>
            <w:tcBorders>
              <w:top w:val="nil"/>
              <w:left w:val="single" w:color="000000" w:sz="4" w:space="0"/>
              <w:bottom w:val="single" w:color="000000" w:sz="4" w:space="0"/>
              <w:right w:val="single" w:color="000000" w:sz="4" w:space="0"/>
            </w:tcBorders>
            <w:shd w:val="clear" w:color="auto" w:fill="auto"/>
            <w:noWrap/>
            <w:vAlign w:val="center"/>
          </w:tcPr>
          <w:p w14:paraId="748A98D4">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rPr>
                <w:rFonts w:hint="eastAsia" w:ascii="宋体" w:hAnsi="宋体" w:eastAsia="宋体" w:cs="宋体"/>
                <w:spacing w:val="0"/>
                <w:w w:val="100"/>
                <w:sz w:val="21"/>
                <w:szCs w:val="21"/>
              </w:rPr>
            </w:pPr>
          </w:p>
        </w:tc>
        <w:tc>
          <w:tcPr>
            <w:tcW w:w="1317" w:type="pct"/>
            <w:vMerge w:val="continue"/>
            <w:tcBorders>
              <w:top w:val="nil"/>
              <w:left w:val="nil"/>
              <w:bottom w:val="single" w:color="000000" w:sz="4" w:space="0"/>
              <w:right w:val="single" w:color="000000" w:sz="4" w:space="0"/>
            </w:tcBorders>
            <w:shd w:val="clear" w:color="auto" w:fill="auto"/>
            <w:noWrap/>
            <w:vAlign w:val="center"/>
          </w:tcPr>
          <w:p w14:paraId="29085C00">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rPr>
                <w:rFonts w:hint="eastAsia" w:ascii="宋体" w:hAnsi="宋体" w:eastAsia="宋体" w:cs="宋体"/>
                <w:spacing w:val="0"/>
                <w:w w:val="100"/>
                <w:sz w:val="21"/>
                <w:szCs w:val="21"/>
              </w:rPr>
            </w:pPr>
          </w:p>
        </w:tc>
        <w:tc>
          <w:tcPr>
            <w:tcW w:w="1911" w:type="pct"/>
            <w:tcBorders>
              <w:top w:val="single" w:color="000000" w:sz="4" w:space="0"/>
              <w:left w:val="nil"/>
              <w:bottom w:val="single" w:color="000000" w:sz="4" w:space="0"/>
              <w:right w:val="single" w:color="000000" w:sz="4" w:space="0"/>
            </w:tcBorders>
            <w:shd w:val="clear" w:color="auto" w:fill="auto"/>
            <w:noWrap/>
            <w:vAlign w:val="center"/>
          </w:tcPr>
          <w:p w14:paraId="0320DBA4">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left"/>
              <w:textAlignment w:val="center"/>
              <w:rPr>
                <w:rFonts w:hint="eastAsia" w:ascii="宋体" w:hAnsi="宋体" w:eastAsia="宋体" w:cs="宋体"/>
                <w:i w:val="0"/>
                <w:iCs w:val="0"/>
                <w:color w:val="000000"/>
                <w:spacing w:val="0"/>
                <w:w w:val="100"/>
                <w:sz w:val="21"/>
                <w:szCs w:val="21"/>
              </w:rPr>
            </w:pPr>
            <w:r>
              <w:rPr>
                <w:rFonts w:hint="eastAsia" w:ascii="宋体" w:hAnsi="宋体" w:eastAsia="宋体" w:cs="宋体"/>
                <w:i w:val="0"/>
                <w:iCs w:val="0"/>
                <w:color w:val="000000"/>
                <w:spacing w:val="0"/>
                <w:w w:val="100"/>
                <w:kern w:val="0"/>
                <w:sz w:val="21"/>
                <w:szCs w:val="21"/>
                <w:lang w:val="en-US" w:eastAsia="zh-CN" w:bidi="ar"/>
              </w:rPr>
              <w:t>理赔金额核定</w:t>
            </w:r>
          </w:p>
        </w:tc>
        <w:tc>
          <w:tcPr>
            <w:tcW w:w="534" w:type="pct"/>
            <w:tcBorders>
              <w:top w:val="single" w:color="000000" w:sz="4" w:space="0"/>
              <w:left w:val="nil"/>
              <w:bottom w:val="single" w:color="000000" w:sz="4" w:space="0"/>
              <w:right w:val="single" w:color="000000" w:sz="4" w:space="0"/>
            </w:tcBorders>
            <w:shd w:val="clear" w:color="auto" w:fill="auto"/>
            <w:noWrap/>
            <w:vAlign w:val="center"/>
          </w:tcPr>
          <w:p w14:paraId="538ADE61">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rPr>
                <w:rFonts w:hint="eastAsia" w:ascii="宋体" w:hAnsi="宋体" w:eastAsia="宋体" w:cs="宋体"/>
                <w:i w:val="0"/>
                <w:iCs w:val="0"/>
                <w:color w:val="000000"/>
                <w:spacing w:val="0"/>
                <w:w w:val="100"/>
                <w:sz w:val="21"/>
                <w:szCs w:val="21"/>
              </w:rPr>
            </w:pPr>
          </w:p>
        </w:tc>
        <w:tc>
          <w:tcPr>
            <w:tcW w:w="650" w:type="pct"/>
            <w:tcBorders>
              <w:top w:val="single" w:color="000000" w:sz="4" w:space="0"/>
              <w:left w:val="nil"/>
              <w:bottom w:val="single" w:color="000000" w:sz="4" w:space="0"/>
              <w:right w:val="single" w:color="000000" w:sz="4" w:space="0"/>
            </w:tcBorders>
            <w:shd w:val="clear" w:color="auto" w:fill="auto"/>
            <w:noWrap/>
            <w:vAlign w:val="center"/>
          </w:tcPr>
          <w:p w14:paraId="0006EB35">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rPr>
                <w:rFonts w:hint="eastAsia" w:ascii="宋体" w:hAnsi="宋体" w:eastAsia="宋体" w:cs="宋体"/>
                <w:i w:val="0"/>
                <w:iCs w:val="0"/>
                <w:color w:val="000000"/>
                <w:spacing w:val="0"/>
                <w:w w:val="100"/>
                <w:sz w:val="21"/>
                <w:szCs w:val="21"/>
              </w:rPr>
            </w:pPr>
            <w:r>
              <w:rPr>
                <w:rFonts w:hint="eastAsia" w:ascii="宋体" w:hAnsi="宋体" w:eastAsia="宋体" w:cs="宋体"/>
                <w:i w:val="0"/>
                <w:iCs w:val="0"/>
                <w:color w:val="000000"/>
                <w:spacing w:val="0"/>
                <w:w w:val="100"/>
                <w:kern w:val="0"/>
                <w:sz w:val="21"/>
                <w:szCs w:val="21"/>
                <w:lang w:val="en-US" w:eastAsia="zh-CN" w:bidi="ar"/>
              </w:rPr>
              <w:t>√</w:t>
            </w:r>
          </w:p>
        </w:tc>
      </w:tr>
      <w:tr w14:paraId="59232A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586" w:type="pct"/>
            <w:vMerge w:val="continue"/>
            <w:tcBorders>
              <w:top w:val="nil"/>
              <w:left w:val="single" w:color="000000" w:sz="4" w:space="0"/>
              <w:bottom w:val="single" w:color="auto" w:sz="4" w:space="0"/>
              <w:right w:val="single" w:color="000000" w:sz="4" w:space="0"/>
            </w:tcBorders>
            <w:shd w:val="clear" w:color="auto" w:fill="auto"/>
            <w:noWrap/>
            <w:vAlign w:val="center"/>
          </w:tcPr>
          <w:p w14:paraId="5BE87E66">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rPr>
                <w:rFonts w:hint="eastAsia" w:ascii="宋体" w:hAnsi="宋体" w:eastAsia="宋体" w:cs="宋体"/>
                <w:spacing w:val="0"/>
                <w:w w:val="100"/>
                <w:sz w:val="21"/>
                <w:szCs w:val="21"/>
              </w:rPr>
            </w:pPr>
          </w:p>
        </w:tc>
        <w:tc>
          <w:tcPr>
            <w:tcW w:w="1317" w:type="pct"/>
            <w:vMerge w:val="continue"/>
            <w:tcBorders>
              <w:top w:val="nil"/>
              <w:left w:val="nil"/>
              <w:bottom w:val="single" w:color="auto" w:sz="4" w:space="0"/>
              <w:right w:val="single" w:color="000000" w:sz="4" w:space="0"/>
            </w:tcBorders>
            <w:shd w:val="clear" w:color="auto" w:fill="auto"/>
            <w:noWrap/>
            <w:vAlign w:val="center"/>
          </w:tcPr>
          <w:p w14:paraId="52DF4609">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rPr>
                <w:rFonts w:hint="eastAsia" w:ascii="宋体" w:hAnsi="宋体" w:eastAsia="宋体" w:cs="宋体"/>
                <w:spacing w:val="0"/>
                <w:w w:val="100"/>
                <w:sz w:val="21"/>
                <w:szCs w:val="21"/>
              </w:rPr>
            </w:pPr>
          </w:p>
        </w:tc>
        <w:tc>
          <w:tcPr>
            <w:tcW w:w="1911" w:type="pct"/>
            <w:tcBorders>
              <w:top w:val="single" w:color="000000" w:sz="4" w:space="0"/>
              <w:left w:val="nil"/>
              <w:bottom w:val="single" w:color="auto" w:sz="4" w:space="0"/>
              <w:right w:val="single" w:color="000000" w:sz="4" w:space="0"/>
            </w:tcBorders>
            <w:shd w:val="clear" w:color="auto" w:fill="auto"/>
            <w:noWrap/>
            <w:vAlign w:val="center"/>
          </w:tcPr>
          <w:p w14:paraId="2E935BB5">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left"/>
              <w:textAlignment w:val="center"/>
              <w:rPr>
                <w:rFonts w:hint="eastAsia" w:ascii="宋体" w:hAnsi="宋体" w:eastAsia="宋体" w:cs="宋体"/>
                <w:i w:val="0"/>
                <w:iCs w:val="0"/>
                <w:color w:val="000000"/>
                <w:spacing w:val="0"/>
                <w:w w:val="100"/>
                <w:sz w:val="21"/>
                <w:szCs w:val="21"/>
              </w:rPr>
            </w:pPr>
            <w:r>
              <w:rPr>
                <w:rFonts w:hint="eastAsia" w:ascii="宋体" w:hAnsi="宋体" w:eastAsia="宋体" w:cs="宋体"/>
                <w:i w:val="0"/>
                <w:iCs w:val="0"/>
                <w:color w:val="000000"/>
                <w:spacing w:val="0"/>
                <w:w w:val="100"/>
                <w:kern w:val="0"/>
                <w:sz w:val="21"/>
                <w:szCs w:val="21"/>
                <w:lang w:val="en-US" w:eastAsia="zh-CN" w:bidi="ar"/>
              </w:rPr>
              <w:t>理赔争议处理</w:t>
            </w:r>
          </w:p>
        </w:tc>
        <w:tc>
          <w:tcPr>
            <w:tcW w:w="534" w:type="pct"/>
            <w:tcBorders>
              <w:top w:val="single" w:color="000000" w:sz="4" w:space="0"/>
              <w:left w:val="nil"/>
              <w:bottom w:val="single" w:color="auto" w:sz="4" w:space="0"/>
              <w:right w:val="single" w:color="000000" w:sz="4" w:space="0"/>
            </w:tcBorders>
            <w:shd w:val="clear" w:color="auto" w:fill="auto"/>
            <w:noWrap/>
            <w:vAlign w:val="center"/>
          </w:tcPr>
          <w:p w14:paraId="3E01581D">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rPr>
                <w:rFonts w:hint="eastAsia" w:ascii="宋体" w:hAnsi="宋体" w:eastAsia="宋体" w:cs="宋体"/>
                <w:i w:val="0"/>
                <w:iCs w:val="0"/>
                <w:color w:val="000000"/>
                <w:spacing w:val="0"/>
                <w:w w:val="100"/>
                <w:sz w:val="21"/>
                <w:szCs w:val="21"/>
              </w:rPr>
            </w:pPr>
          </w:p>
        </w:tc>
        <w:tc>
          <w:tcPr>
            <w:tcW w:w="650" w:type="pct"/>
            <w:tcBorders>
              <w:top w:val="single" w:color="000000" w:sz="4" w:space="0"/>
              <w:left w:val="nil"/>
              <w:bottom w:val="single" w:color="auto" w:sz="4" w:space="0"/>
              <w:right w:val="single" w:color="000000" w:sz="4" w:space="0"/>
            </w:tcBorders>
            <w:shd w:val="clear" w:color="auto" w:fill="auto"/>
            <w:noWrap/>
            <w:vAlign w:val="center"/>
          </w:tcPr>
          <w:p w14:paraId="181F0C8D">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rPr>
                <w:rFonts w:hint="eastAsia" w:ascii="宋体" w:hAnsi="宋体" w:eastAsia="宋体" w:cs="宋体"/>
                <w:i w:val="0"/>
                <w:iCs w:val="0"/>
                <w:color w:val="000000"/>
                <w:spacing w:val="0"/>
                <w:w w:val="100"/>
                <w:sz w:val="21"/>
                <w:szCs w:val="21"/>
              </w:rPr>
            </w:pPr>
            <w:r>
              <w:rPr>
                <w:rFonts w:hint="eastAsia" w:ascii="宋体" w:hAnsi="宋体" w:eastAsia="宋体" w:cs="宋体"/>
                <w:i w:val="0"/>
                <w:iCs w:val="0"/>
                <w:color w:val="000000"/>
                <w:spacing w:val="0"/>
                <w:w w:val="100"/>
                <w:kern w:val="0"/>
                <w:sz w:val="21"/>
                <w:szCs w:val="21"/>
                <w:lang w:val="en-US" w:eastAsia="zh-CN" w:bidi="ar"/>
              </w:rPr>
              <w:t>√</w:t>
            </w:r>
          </w:p>
        </w:tc>
      </w:tr>
      <w:tr w14:paraId="4DFA78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586" w:type="pct"/>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6B57E0AF">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rPr>
                <w:rFonts w:hint="eastAsia" w:cs="宋体"/>
                <w:b/>
                <w:bCs/>
                <w:spacing w:val="0"/>
                <w:w w:val="100"/>
                <w:sz w:val="21"/>
                <w:szCs w:val="21"/>
                <w:lang w:val="en-US" w:eastAsia="zh-CN"/>
              </w:rPr>
            </w:pPr>
            <w:r>
              <w:rPr>
                <w:rFonts w:hint="eastAsia" w:cs="宋体"/>
                <w:b/>
                <w:bCs/>
                <w:spacing w:val="0"/>
                <w:w w:val="100"/>
                <w:sz w:val="21"/>
                <w:szCs w:val="21"/>
                <w:lang w:val="en-US" w:eastAsia="zh-CN"/>
              </w:rPr>
              <w:t>收费</w:t>
            </w:r>
          </w:p>
          <w:p w14:paraId="003E478E">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rPr>
                <w:rFonts w:hint="default" w:ascii="宋体" w:hAnsi="宋体" w:eastAsia="宋体" w:cs="宋体"/>
                <w:spacing w:val="0"/>
                <w:w w:val="100"/>
                <w:sz w:val="21"/>
                <w:szCs w:val="21"/>
                <w:lang w:val="en-US" w:eastAsia="zh-CN"/>
              </w:rPr>
            </w:pPr>
            <w:r>
              <w:rPr>
                <w:rFonts w:hint="eastAsia" w:cs="宋体"/>
                <w:b/>
                <w:bCs/>
                <w:spacing w:val="0"/>
                <w:w w:val="100"/>
                <w:sz w:val="21"/>
                <w:szCs w:val="21"/>
                <w:lang w:val="en-US" w:eastAsia="zh-CN"/>
              </w:rPr>
              <w:t>项目</w:t>
            </w:r>
          </w:p>
        </w:tc>
        <w:tc>
          <w:tcPr>
            <w:tcW w:w="131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C9BE59C">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rPr>
                <w:rFonts w:hint="eastAsia" w:ascii="宋体" w:hAnsi="宋体" w:eastAsia="宋体" w:cs="宋体"/>
                <w:spacing w:val="0"/>
                <w:w w:val="100"/>
                <w:sz w:val="21"/>
                <w:szCs w:val="21"/>
                <w:lang w:val="en-US" w:eastAsia="zh-CN"/>
              </w:rPr>
            </w:pPr>
            <w:r>
              <w:rPr>
                <w:rFonts w:hint="eastAsia" w:cs="宋体"/>
                <w:spacing w:val="0"/>
                <w:w w:val="100"/>
                <w:sz w:val="21"/>
                <w:szCs w:val="21"/>
                <w:lang w:val="en-US" w:eastAsia="zh-CN"/>
              </w:rPr>
              <w:t>无</w:t>
            </w:r>
          </w:p>
        </w:tc>
        <w:tc>
          <w:tcPr>
            <w:tcW w:w="191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CF3103D">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left"/>
              <w:textAlignment w:val="center"/>
              <w:rPr>
                <w:rFonts w:hint="eastAsia" w:ascii="宋体" w:hAnsi="宋体" w:eastAsia="宋体" w:cs="宋体"/>
                <w:i w:val="0"/>
                <w:iCs w:val="0"/>
                <w:color w:val="000000"/>
                <w:spacing w:val="0"/>
                <w:w w:val="100"/>
                <w:kern w:val="0"/>
                <w:sz w:val="21"/>
                <w:szCs w:val="21"/>
                <w:lang w:val="en-US" w:eastAsia="zh-CN" w:bidi="ar"/>
              </w:rPr>
            </w:pPr>
          </w:p>
        </w:tc>
        <w:tc>
          <w:tcPr>
            <w:tcW w:w="5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EAC7F8D">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rPr>
                <w:rFonts w:hint="eastAsia" w:ascii="宋体" w:hAnsi="宋体" w:eastAsia="宋体" w:cs="宋体"/>
                <w:i w:val="0"/>
                <w:iCs w:val="0"/>
                <w:color w:val="000000"/>
                <w:spacing w:val="0"/>
                <w:w w:val="100"/>
                <w:sz w:val="21"/>
                <w:szCs w:val="21"/>
              </w:rPr>
            </w:pPr>
          </w:p>
        </w:tc>
        <w:tc>
          <w:tcPr>
            <w:tcW w:w="65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52BFDAC">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rPr>
                <w:rFonts w:hint="eastAsia" w:ascii="宋体" w:hAnsi="宋体" w:eastAsia="宋体" w:cs="宋体"/>
                <w:i w:val="0"/>
                <w:iCs w:val="0"/>
                <w:color w:val="000000"/>
                <w:spacing w:val="0"/>
                <w:w w:val="100"/>
                <w:kern w:val="0"/>
                <w:sz w:val="21"/>
                <w:szCs w:val="21"/>
                <w:lang w:val="en-US" w:eastAsia="zh-CN" w:bidi="ar"/>
              </w:rPr>
            </w:pPr>
          </w:p>
        </w:tc>
      </w:tr>
      <w:tr w14:paraId="5596E0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586" w:type="pct"/>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377DE4FF">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rPr>
                <w:rFonts w:hint="eastAsia" w:ascii="宋体" w:hAnsi="宋体" w:eastAsia="宋体" w:cs="宋体"/>
                <w:spacing w:val="0"/>
                <w:w w:val="100"/>
                <w:sz w:val="21"/>
                <w:szCs w:val="21"/>
              </w:rPr>
            </w:pPr>
          </w:p>
        </w:tc>
        <w:tc>
          <w:tcPr>
            <w:tcW w:w="131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A32086D">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rPr>
                <w:rFonts w:hint="eastAsia" w:ascii="宋体" w:hAnsi="宋体" w:eastAsia="宋体" w:cs="宋体"/>
                <w:spacing w:val="0"/>
                <w:w w:val="100"/>
                <w:sz w:val="21"/>
                <w:szCs w:val="21"/>
              </w:rPr>
            </w:pPr>
          </w:p>
        </w:tc>
        <w:tc>
          <w:tcPr>
            <w:tcW w:w="191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FF6EE88">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left"/>
              <w:textAlignment w:val="center"/>
              <w:rPr>
                <w:rFonts w:hint="eastAsia" w:ascii="宋体" w:hAnsi="宋体" w:eastAsia="宋体" w:cs="宋体"/>
                <w:i w:val="0"/>
                <w:iCs w:val="0"/>
                <w:color w:val="000000"/>
                <w:spacing w:val="0"/>
                <w:w w:val="100"/>
                <w:kern w:val="0"/>
                <w:sz w:val="21"/>
                <w:szCs w:val="21"/>
                <w:lang w:val="en-US" w:eastAsia="zh-CN" w:bidi="ar"/>
              </w:rPr>
            </w:pPr>
          </w:p>
        </w:tc>
        <w:tc>
          <w:tcPr>
            <w:tcW w:w="5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8CF891E">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rPr>
                <w:rFonts w:hint="eastAsia" w:ascii="宋体" w:hAnsi="宋体" w:eastAsia="宋体" w:cs="宋体"/>
                <w:i w:val="0"/>
                <w:iCs w:val="0"/>
                <w:color w:val="000000"/>
                <w:spacing w:val="0"/>
                <w:w w:val="100"/>
                <w:sz w:val="21"/>
                <w:szCs w:val="21"/>
              </w:rPr>
            </w:pPr>
          </w:p>
        </w:tc>
        <w:tc>
          <w:tcPr>
            <w:tcW w:w="65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6C62F5D">
            <w:pPr>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240" w:lineRule="auto"/>
              <w:ind w:left="0" w:right="0"/>
              <w:jc w:val="center"/>
              <w:rPr>
                <w:rFonts w:hint="eastAsia" w:ascii="宋体" w:hAnsi="宋体" w:eastAsia="宋体" w:cs="宋体"/>
                <w:i w:val="0"/>
                <w:iCs w:val="0"/>
                <w:color w:val="000000"/>
                <w:spacing w:val="0"/>
                <w:w w:val="100"/>
                <w:kern w:val="0"/>
                <w:sz w:val="21"/>
                <w:szCs w:val="21"/>
                <w:lang w:val="en-US" w:eastAsia="zh-CN" w:bidi="ar"/>
              </w:rPr>
            </w:pPr>
          </w:p>
        </w:tc>
      </w:tr>
    </w:tbl>
    <w:p w14:paraId="2BD0C255">
      <w:pPr>
        <w:bidi w:val="0"/>
        <w:rPr>
          <w:rFonts w:hint="eastAsia"/>
          <w:lang w:val="en-US" w:eastAsia="zh-CN"/>
        </w:rPr>
      </w:pPr>
    </w:p>
    <w:p w14:paraId="37E53F3A">
      <w:pPr>
        <w:bidi w:val="0"/>
      </w:pPr>
    </w:p>
    <w:sectPr>
      <w:type w:val="continuous"/>
      <w:pgSz w:w="12240" w:h="15840"/>
      <w:pgMar w:top="1440" w:right="1800" w:bottom="1440" w:left="1800"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MS Gothic">
    <w:panose1 w:val="020B0609070205080204"/>
    <w:charset w:val="80"/>
    <w:family w:val="auto"/>
    <w:pitch w:val="default"/>
    <w:sig w:usb0="E00002FF" w:usb1="6AC7FDFB" w:usb2="08000012" w:usb3="00000000" w:csb0="4002009F" w:csb1="DFD70000"/>
  </w:font>
  <w:font w:name="Courier">
    <w:altName w:val="Courier New"/>
    <w:panose1 w:val="02000500000000000000"/>
    <w:charset w:val="00"/>
    <w:family w:val="auto"/>
    <w:pitch w:val="default"/>
    <w:sig w:usb0="00000000" w:usb1="00000000" w:usb2="00000000" w:usb3="00000000" w:csb0="00000001" w:csb1="00000000"/>
  </w:font>
  <w:font w:name="ＭＳ 明朝">
    <w:altName w:val="Yu Gothic"/>
    <w:panose1 w:val="00000000000000000000"/>
    <w:charset w:val="80"/>
    <w:family w:val="roman"/>
    <w:pitch w:val="default"/>
    <w:sig w:usb0="00000000" w:usb1="00000000" w:usb2="00000010" w:usb3="00000000" w:csb0="00020000" w:csb1="00000000"/>
  </w:font>
  <w:font w:name="Yu Gothic">
    <w:panose1 w:val="020B0400000000000000"/>
    <w:charset w:val="80"/>
    <w:family w:val="auto"/>
    <w:pitch w:val="default"/>
    <w:sig w:usb0="E00002FF" w:usb1="2AC7FDFF" w:usb2="00000016" w:usb3="00000000" w:csb0="2002009F" w:csb1="00000000"/>
  </w:font>
  <w:font w:name="Cambria">
    <w:panose1 w:val="02040503050406030204"/>
    <w:charset w:val="00"/>
    <w:family w:val="auto"/>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ＭＳ 明朝">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MS PGothic">
    <w:panose1 w:val="020B0600070205080204"/>
    <w:charset w:val="80"/>
    <w:family w:val="auto"/>
    <w:pitch w:val="default"/>
    <w:sig w:usb0="E00002FF" w:usb1="6AC7FDFB" w:usb2="08000012" w:usb3="00000000" w:csb0="4002009F" w:csb1="DFD7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2">
    <w:p>
      <w:pPr>
        <w:spacing w:before="0" w:after="0" w:line="276" w:lineRule="auto"/>
      </w:pPr>
      <w:r>
        <w:separator/>
      </w:r>
    </w:p>
  </w:footnote>
  <w:footnote w:type="continuationSeparator" w:id="3">
    <w:p>
      <w:pPr>
        <w:spacing w:before="0" w:after="0" w:line="276" w:lineRule="auto"/>
      </w:pPr>
      <w:r>
        <w:continuationSeparator/>
      </w:r>
    </w:p>
  </w:footnote>
  <w:footnote w:id="0">
    <w:p w14:paraId="6CFE6DB0">
      <w:pPr>
        <w:pStyle w:val="31"/>
        <w:snapToGrid w:val="0"/>
        <w:rPr>
          <w:rFonts w:hint="default" w:eastAsia="宋体"/>
          <w:lang w:val="en-US" w:eastAsia="zh-CN"/>
        </w:rPr>
      </w:pPr>
      <w:r>
        <w:rPr>
          <w:rStyle w:val="142"/>
        </w:rPr>
        <w:footnoteRef/>
      </w:r>
      <w:r>
        <w:t xml:space="preserve"> </w:t>
      </w:r>
      <w:r>
        <w:rPr>
          <w:rFonts w:hint="eastAsia"/>
          <w:lang w:val="en-US" w:eastAsia="zh-CN"/>
        </w:rPr>
        <w:t>指临研安及其他RMO组织成员，如保险经纪、药盾公益等组织。</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4C029E">
    <w:pPr>
      <w:pStyle w:val="27"/>
      <w:pBdr>
        <w:bottom w:val="double" w:color="auto" w:sz="8" w:space="0"/>
      </w:pBdr>
      <w:jc w:val="right"/>
      <w:rPr>
        <w:rFonts w:hint="default" w:eastAsia="宋体"/>
        <w:sz w:val="21"/>
        <w:szCs w:val="20"/>
        <w:lang w:val="en-US" w:eastAsia="zh-CN"/>
      </w:rPr>
    </w:pPr>
    <w:r>
      <w:rPr>
        <w:rFonts w:hint="eastAsia"/>
        <w:sz w:val="21"/>
        <w:szCs w:val="20"/>
        <w:lang w:val="en-US" w:eastAsia="zh-CN"/>
      </w:rPr>
      <w:t>LYA 202601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7E"/>
    <w:multiLevelType w:val="singleLevel"/>
    <w:tmpl w:val="FFFFFF7E"/>
    <w:lvl w:ilvl="0" w:tentative="0">
      <w:start w:val="1"/>
      <w:numFmt w:val="decimal"/>
      <w:pStyle w:val="21"/>
      <w:lvlText w:val="%1."/>
      <w:lvlJc w:val="left"/>
      <w:pPr>
        <w:tabs>
          <w:tab w:val="left" w:pos="1080"/>
        </w:tabs>
        <w:ind w:left="1080" w:hanging="360"/>
      </w:pPr>
    </w:lvl>
  </w:abstractNum>
  <w:abstractNum w:abstractNumId="1">
    <w:nsid w:val="FFFFFF7F"/>
    <w:multiLevelType w:val="singleLevel"/>
    <w:tmpl w:val="FFFFFF7F"/>
    <w:lvl w:ilvl="0" w:tentative="0">
      <w:start w:val="1"/>
      <w:numFmt w:val="decimal"/>
      <w:pStyle w:val="13"/>
      <w:lvlText w:val="%1."/>
      <w:lvlJc w:val="left"/>
      <w:pPr>
        <w:tabs>
          <w:tab w:val="left" w:pos="720"/>
        </w:tabs>
        <w:ind w:left="720" w:hanging="360"/>
      </w:pPr>
    </w:lvl>
  </w:abstractNum>
  <w:abstractNum w:abstractNumId="2">
    <w:nsid w:val="FFFFFF82"/>
    <w:multiLevelType w:val="singleLevel"/>
    <w:tmpl w:val="FFFFFF82"/>
    <w:lvl w:ilvl="0" w:tentative="0">
      <w:start w:val="1"/>
      <w:numFmt w:val="bullet"/>
      <w:pStyle w:val="19"/>
      <w:lvlText w:val=""/>
      <w:lvlJc w:val="left"/>
      <w:pPr>
        <w:tabs>
          <w:tab w:val="left" w:pos="1080"/>
        </w:tabs>
        <w:ind w:left="1080" w:hanging="360"/>
      </w:pPr>
      <w:rPr>
        <w:rFonts w:hint="default" w:ascii="Symbol" w:hAnsi="Symbol"/>
      </w:rPr>
    </w:lvl>
  </w:abstractNum>
  <w:abstractNum w:abstractNumId="3">
    <w:nsid w:val="FFFFFF83"/>
    <w:multiLevelType w:val="singleLevel"/>
    <w:tmpl w:val="FFFFFF83"/>
    <w:lvl w:ilvl="0" w:tentative="0">
      <w:start w:val="1"/>
      <w:numFmt w:val="bullet"/>
      <w:pStyle w:val="24"/>
      <w:lvlText w:val=""/>
      <w:lvlJc w:val="left"/>
      <w:pPr>
        <w:tabs>
          <w:tab w:val="left" w:pos="720"/>
        </w:tabs>
        <w:ind w:left="720" w:hanging="360"/>
      </w:pPr>
      <w:rPr>
        <w:rFonts w:hint="default" w:ascii="Symbol" w:hAnsi="Symbol"/>
      </w:rPr>
    </w:lvl>
  </w:abstractNum>
  <w:abstractNum w:abstractNumId="4">
    <w:nsid w:val="FFFFFF88"/>
    <w:multiLevelType w:val="singleLevel"/>
    <w:tmpl w:val="FFFFFF88"/>
    <w:lvl w:ilvl="0" w:tentative="0">
      <w:start w:val="1"/>
      <w:numFmt w:val="decimal"/>
      <w:pStyle w:val="14"/>
      <w:lvlText w:val="%1."/>
      <w:lvlJc w:val="left"/>
      <w:pPr>
        <w:tabs>
          <w:tab w:val="left" w:pos="360"/>
        </w:tabs>
        <w:ind w:left="360" w:hanging="360"/>
      </w:pPr>
    </w:lvl>
  </w:abstractNum>
  <w:abstractNum w:abstractNumId="5">
    <w:nsid w:val="FFFFFF89"/>
    <w:multiLevelType w:val="singleLevel"/>
    <w:tmpl w:val="FFFFFF89"/>
    <w:lvl w:ilvl="0" w:tentative="0">
      <w:start w:val="1"/>
      <w:numFmt w:val="bullet"/>
      <w:pStyle w:val="16"/>
      <w:lvlText w:val=""/>
      <w:lvlJc w:val="left"/>
      <w:pPr>
        <w:tabs>
          <w:tab w:val="left" w:pos="780"/>
        </w:tabs>
        <w:ind w:left="780" w:hanging="360"/>
      </w:pPr>
      <w:rPr>
        <w:rFonts w:hint="default" w:ascii="Symbol" w:hAnsi="Symbol"/>
      </w:rPr>
    </w:lvl>
  </w:abstractNum>
  <w:abstractNum w:abstractNumId="6">
    <w:nsid w:val="045A9C42"/>
    <w:multiLevelType w:val="multilevel"/>
    <w:tmpl w:val="045A9C42"/>
    <w:lvl w:ilvl="0" w:tentative="0">
      <w:start w:val="1"/>
      <w:numFmt w:val="decimal"/>
      <w:lvlText w:val="%1."/>
      <w:lvlJc w:val="left"/>
      <w:pPr>
        <w:ind w:left="425" w:hanging="425"/>
      </w:pPr>
      <w:rPr>
        <w:rFonts w:hint="default"/>
      </w:rPr>
    </w:lvl>
    <w:lvl w:ilvl="1" w:tentative="0">
      <w:start w:val="1"/>
      <w:numFmt w:val="decimal"/>
      <w:lvlText w:val="%1.%2."/>
      <w:lvlJc w:val="left"/>
      <w:pPr>
        <w:ind w:left="567" w:hanging="567"/>
      </w:pPr>
      <w:rPr>
        <w:rFonts w:hint="default"/>
      </w:rPr>
    </w:lvl>
    <w:lvl w:ilvl="2" w:tentative="0">
      <w:start w:val="1"/>
      <w:numFmt w:val="decimal"/>
      <w:lvlText w:val="%1.%2.%3."/>
      <w:lvlJc w:val="left"/>
      <w:pPr>
        <w:ind w:left="709" w:hanging="709"/>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7">
    <w:nsid w:val="368D9F75"/>
    <w:multiLevelType w:val="singleLevel"/>
    <w:tmpl w:val="368D9F75"/>
    <w:lvl w:ilvl="0" w:tentative="0">
      <w:start w:val="1"/>
      <w:numFmt w:val="decimal"/>
      <w:lvlText w:val="%1)"/>
      <w:lvlJc w:val="left"/>
      <w:pPr>
        <w:tabs>
          <w:tab w:val="left" w:pos="420"/>
        </w:tabs>
        <w:ind w:left="845" w:hanging="425"/>
      </w:pPr>
      <w:rPr>
        <w:rFonts w:hint="default"/>
      </w:rPr>
    </w:lvl>
  </w:abstractNum>
  <w:num w:numId="1">
    <w:abstractNumId w:val="1"/>
  </w:num>
  <w:num w:numId="2">
    <w:abstractNumId w:val="4"/>
  </w:num>
  <w:num w:numId="3">
    <w:abstractNumId w:val="5"/>
  </w:num>
  <w:num w:numId="4">
    <w:abstractNumId w:val="2"/>
  </w:num>
  <w:num w:numId="5">
    <w:abstractNumId w:val="0"/>
  </w:num>
  <w:num w:numId="6">
    <w:abstractNumId w:val="3"/>
  </w:num>
  <w:num w:numId="7">
    <w:abstractNumId w:val="6"/>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9"/>
  <w:bordersDoNotSurroundHeader w:val="0"/>
  <w:bordersDoNotSurroundFooter w:val="0"/>
  <w:documentProtection w:enforcement="0"/>
  <w:defaultTabStop w:val="720"/>
  <w:displayHorizontalDrawingGridEvery w:val="1"/>
  <w:displayVerticalDrawingGridEvery w:val="1"/>
  <w:noPunctuationKerning w:val="1"/>
  <w:characterSpacingControl w:val="doNotCompress"/>
  <w:footnotePr>
    <w:footnote w:id="2"/>
    <w:footnote w:id="3"/>
  </w:footnotePr>
  <w:endnotePr>
    <w:endnote w:id="0"/>
    <w:endnote w:id="1"/>
  </w:endnotePr>
  <w:compat>
    <w:doNotExpandShiftReturn/>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34616"/>
    <w:rsid w:val="0006063C"/>
    <w:rsid w:val="0015074B"/>
    <w:rsid w:val="0029639D"/>
    <w:rsid w:val="00326F90"/>
    <w:rsid w:val="003951CA"/>
    <w:rsid w:val="00AA1D8D"/>
    <w:rsid w:val="00B47730"/>
    <w:rsid w:val="00CB0664"/>
    <w:rsid w:val="00FC693F"/>
    <w:rsid w:val="03595854"/>
    <w:rsid w:val="039D01C8"/>
    <w:rsid w:val="08E81D0D"/>
    <w:rsid w:val="0AE64903"/>
    <w:rsid w:val="0DD954E3"/>
    <w:rsid w:val="17FF3234"/>
    <w:rsid w:val="192A6885"/>
    <w:rsid w:val="1D0E3396"/>
    <w:rsid w:val="2032389F"/>
    <w:rsid w:val="2B1B11BE"/>
    <w:rsid w:val="328D30C0"/>
    <w:rsid w:val="35A6695C"/>
    <w:rsid w:val="37370100"/>
    <w:rsid w:val="387445FE"/>
    <w:rsid w:val="38DC5776"/>
    <w:rsid w:val="39260729"/>
    <w:rsid w:val="3AA77D53"/>
    <w:rsid w:val="3B4B3061"/>
    <w:rsid w:val="3C20321B"/>
    <w:rsid w:val="3C420C5B"/>
    <w:rsid w:val="407B06BB"/>
    <w:rsid w:val="4EDD5BA8"/>
    <w:rsid w:val="50B03F2B"/>
    <w:rsid w:val="5B5F5E05"/>
    <w:rsid w:val="5F64242D"/>
    <w:rsid w:val="60D0393D"/>
    <w:rsid w:val="61A75E8D"/>
    <w:rsid w:val="62AD6C47"/>
    <w:rsid w:val="67990288"/>
    <w:rsid w:val="68D2395F"/>
    <w:rsid w:val="6A1B4B76"/>
    <w:rsid w:val="6B115B35"/>
    <w:rsid w:val="6CD14817"/>
    <w:rsid w:val="6F867B45"/>
    <w:rsid w:val="71FA722E"/>
    <w:rsid w:val="740D729A"/>
    <w:rsid w:val="744E54AB"/>
    <w:rsid w:val="75F92F72"/>
    <w:rsid w:val="786476BA"/>
    <w:rsid w:val="7F1B6B2F"/>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ja-JP"/>
  <w:clrSchemeMapping w:bg1="light1" w:t1="dark1" w:bg2="light2" w:t2="dark2" w:accent1="accent1" w:accent2="accent2" w:accent3="accent3" w:accent4="accent4" w:accent5="accent5" w:accent6="accent6" w:hyperlink="hyperlink" w:followedHyperlink="followedHyperlink"/>
  <w14:defaultImageDpi w14:val="300"/>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qFormat="1" w:uiPriority="99" w:semiHidden="0" w:name="macro"/>
    <w:lsdException w:uiPriority="99" w:name="toa heading"/>
    <w:lsdException w:qFormat="1" w:uiPriority="99" w:semiHidden="0" w:name="List"/>
    <w:lsdException w:qFormat="1" w:uiPriority="99" w:semiHidden="0" w:name="List Bullet"/>
    <w:lsdException w:qFormat="1" w:uiPriority="99" w:semiHidden="0" w:name="List Number"/>
    <w:lsdException w:qFormat="1" w:uiPriority="99" w:semiHidden="0" w:name="List 2"/>
    <w:lsdException w:qFormat="1" w:uiPriority="99" w:semiHidden="0" w:name="List 3"/>
    <w:lsdException w:uiPriority="99" w:name="List 4"/>
    <w:lsdException w:uiPriority="99" w:name="List 5"/>
    <w:lsdException w:qFormat="1" w:uiPriority="99" w:semiHidden="0" w:name="List Bullet 2"/>
    <w:lsdException w:qFormat="1" w:uiPriority="99" w:semiHidden="0" w:name="List Bullet 3"/>
    <w:lsdException w:uiPriority="99" w:name="List Bullet 4"/>
    <w:lsdException w:uiPriority="99" w:name="List Bullet 5"/>
    <w:lsdException w:qFormat="1" w:uiPriority="99" w:semiHidden="0" w:name="List Number 2"/>
    <w:lsdException w:qFormat="1" w:uiPriority="99" w:semiHidden="0"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iPriority="99" w:semiHidden="0" w:name="Body Text"/>
    <w:lsdException w:uiPriority="99" w:name="Body Text Indent"/>
    <w:lsdException w:qFormat="1" w:uiPriority="99" w:semiHidden="0" w:name="List Continue"/>
    <w:lsdException w:qFormat="1" w:uiPriority="99" w:semiHidden="0" w:name="List Continue 2"/>
    <w:lsdException w:qFormat="1" w:uiPriority="99" w:semiHidden="0"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iPriority="99" w:semiHidden="0" w:name="Body Text 2"/>
    <w:lsdException w:qFormat="1" w:uiPriority="99" w:semiHidden="0"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qFormat="1" w:unhideWhenUsed="0" w:uiPriority="1" w:semiHidden="0" w:name="No Spacing"/>
    <w:lsdException w:qFormat="1" w:unhideWhenUsed="0" w:uiPriority="60" w:semiHidden="0" w:name="Light Shading"/>
    <w:lsdException w:qFormat="1" w:unhideWhenUsed="0" w:uiPriority="61" w:semiHidden="0" w:name="Light List"/>
    <w:lsdException w:qFormat="1" w:unhideWhenUsed="0" w:uiPriority="62" w:semiHidden="0" w:name="Light Grid"/>
    <w:lsdException w:qFormat="1" w:unhideWhenUsed="0" w:uiPriority="63" w:semiHidden="0" w:name="Medium Shading 1"/>
    <w:lsdException w:qFormat="1" w:unhideWhenUsed="0" w:uiPriority="64" w:semiHidden="0" w:name="Medium Shading 2"/>
    <w:lsdException w:qFormat="1" w:unhideWhenUsed="0" w:uiPriority="65" w:semiHidden="0" w:name="Medium List 1"/>
    <w:lsdException w:qFormat="1" w:unhideWhenUsed="0" w:uiPriority="66" w:semiHidden="0" w:name="Medium List 2"/>
    <w:lsdException w:qFormat="1" w:unhideWhenUsed="0" w:uiPriority="67" w:semiHidden="0" w:name="Medium Grid 1"/>
    <w:lsdException w:qFormat="1" w:unhideWhenUsed="0" w:uiPriority="68" w:semiHidden="0" w:name="Medium Grid 2"/>
    <w:lsdException w:qFormat="1" w:unhideWhenUsed="0" w:uiPriority="69" w:semiHidden="0" w:name="Medium Grid 3"/>
    <w:lsdException w:qFormat="1" w:unhideWhenUsed="0" w:uiPriority="70" w:semiHidden="0" w:name="Dark List"/>
    <w:lsdException w:qFormat="1" w:unhideWhenUsed="0" w:uiPriority="71" w:semiHidden="0" w:name="Colorful Shading"/>
    <w:lsdException w:qFormat="1" w:unhideWhenUsed="0" w:uiPriority="72" w:semiHidden="0" w:name="Colorful List"/>
    <w:lsdException w:unhideWhenUsed="0" w:uiPriority="73" w:semiHidden="0" w:name="Colorful Grid"/>
    <w:lsdException w:qFormat="1" w:unhideWhenUsed="0" w:uiPriority="60" w:semiHidden="0" w:name="Light Shading Accent 1"/>
    <w:lsdException w:qFormat="1" w:unhideWhenUsed="0" w:uiPriority="61" w:semiHidden="0" w:name="Light List Accent 1"/>
    <w:lsdException w:qFormat="1" w:unhideWhenUsed="0" w:uiPriority="62" w:semiHidden="0" w:name="Light Grid Accent 1"/>
    <w:lsdException w:qFormat="1" w:unhideWhenUsed="0" w:uiPriority="63" w:semiHidden="0" w:name="Medium Shading 1 Accent 1"/>
    <w:lsdException w:qFormat="1" w:unhideWhenUsed="0" w:uiPriority="64" w:semiHidden="0" w:name="Medium Shading 2 Accent 1"/>
    <w:lsdException w:qFormat="1"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qFormat="1" w:unhideWhenUsed="0" w:uiPriority="66" w:semiHidden="0" w:name="Medium List 2 Accent 1"/>
    <w:lsdException w:qFormat="1" w:unhideWhenUsed="0" w:uiPriority="67" w:semiHidden="0" w:name="Medium Grid 1 Accent 1"/>
    <w:lsdException w:qFormat="1" w:unhideWhenUsed="0" w:uiPriority="68" w:semiHidden="0" w:name="Medium Grid 2 Accent 1"/>
    <w:lsdException w:qFormat="1" w:unhideWhenUsed="0" w:uiPriority="69" w:semiHidden="0" w:name="Medium Grid 3 Accent 1"/>
    <w:lsdException w:qFormat="1" w:unhideWhenUsed="0" w:uiPriority="70" w:semiHidden="0" w:name="Dark List Accent 1"/>
    <w:lsdException w:qFormat="1" w:unhideWhenUsed="0" w:uiPriority="71" w:semiHidden="0" w:name="Colorful Shading Accent 1"/>
    <w:lsdException w:qFormat="1" w:unhideWhenUsed="0" w:uiPriority="72" w:semiHidden="0" w:name="Colorful List Accent 1"/>
    <w:lsdException w:unhideWhenUsed="0" w:uiPriority="73" w:semiHidden="0" w:name="Colorful Grid Accent 1"/>
    <w:lsdException w:qFormat="1" w:unhideWhenUsed="0" w:uiPriority="60" w:semiHidden="0" w:name="Light Shading Accent 2"/>
    <w:lsdException w:qFormat="1" w:unhideWhenUsed="0" w:uiPriority="61" w:semiHidden="0" w:name="Light List Accent 2"/>
    <w:lsdException w:qFormat="1" w:unhideWhenUsed="0" w:uiPriority="62" w:semiHidden="0" w:name="Light Grid Accent 2"/>
    <w:lsdException w:qFormat="1" w:unhideWhenUsed="0" w:uiPriority="63" w:semiHidden="0" w:name="Medium Shading 1 Accent 2"/>
    <w:lsdException w:qFormat="1" w:unhideWhenUsed="0" w:uiPriority="64" w:semiHidden="0" w:name="Medium Shading 2 Accent 2"/>
    <w:lsdException w:qFormat="1" w:unhideWhenUsed="0" w:uiPriority="65" w:semiHidden="0" w:name="Medium List 1 Accent 2"/>
    <w:lsdException w:qFormat="1" w:unhideWhenUsed="0" w:uiPriority="66" w:semiHidden="0" w:name="Medium List 2 Accent 2"/>
    <w:lsdException w:qFormat="1" w:unhideWhenUsed="0" w:uiPriority="67" w:semiHidden="0" w:name="Medium Grid 1 Accent 2"/>
    <w:lsdException w:qFormat="1" w:unhideWhenUsed="0" w:uiPriority="68" w:semiHidden="0" w:name="Medium Grid 2 Accent 2"/>
    <w:lsdException w:qFormat="1" w:unhideWhenUsed="0" w:uiPriority="69" w:semiHidden="0" w:name="Medium Grid 3 Accent 2"/>
    <w:lsdException w:qFormat="1" w:unhideWhenUsed="0" w:uiPriority="70" w:semiHidden="0" w:name="Dark List Accent 2"/>
    <w:lsdException w:qFormat="1" w:unhideWhenUsed="0" w:uiPriority="71" w:semiHidden="0" w:name="Colorful Shading Accent 2"/>
    <w:lsdException w:qFormat="1" w:unhideWhenUsed="0" w:uiPriority="72" w:semiHidden="0" w:name="Colorful List Accent 2"/>
    <w:lsdException w:qFormat="1" w:unhideWhenUsed="0" w:uiPriority="73" w:semiHidden="0" w:name="Colorful Grid Accent 2"/>
    <w:lsdException w:qFormat="1" w:unhideWhenUsed="0" w:uiPriority="60" w:semiHidden="0" w:name="Light Shading Accent 3"/>
    <w:lsdException w:qFormat="1" w:unhideWhenUsed="0" w:uiPriority="61" w:semiHidden="0" w:name="Light List Accent 3"/>
    <w:lsdException w:qFormat="1" w:unhideWhenUsed="0" w:uiPriority="62" w:semiHidden="0" w:name="Light Grid Accent 3"/>
    <w:lsdException w:qFormat="1" w:unhideWhenUsed="0" w:uiPriority="63" w:semiHidden="0" w:name="Medium Shading 1 Accent 3"/>
    <w:lsdException w:qFormat="1" w:unhideWhenUsed="0" w:uiPriority="64" w:semiHidden="0" w:name="Medium Shading 2 Accent 3"/>
    <w:lsdException w:unhideWhenUsed="0" w:uiPriority="65" w:semiHidden="0" w:name="Medium List 1 Accent 3"/>
    <w:lsdException w:qFormat="1" w:unhideWhenUsed="0" w:uiPriority="66" w:semiHidden="0" w:name="Medium List 2 Accent 3"/>
    <w:lsdException w:qFormat="1" w:unhideWhenUsed="0" w:uiPriority="67" w:semiHidden="0" w:name="Medium Grid 1 Accent 3"/>
    <w:lsdException w:qFormat="1" w:unhideWhenUsed="0" w:uiPriority="68" w:semiHidden="0" w:name="Medium Grid 2 Accent 3"/>
    <w:lsdException w:qFormat="1" w:unhideWhenUsed="0" w:uiPriority="69" w:semiHidden="0" w:name="Medium Grid 3 Accent 3"/>
    <w:lsdException w:qFormat="1" w:unhideWhenUsed="0" w:uiPriority="70" w:semiHidden="0" w:name="Dark List Accent 3"/>
    <w:lsdException w:qFormat="1" w:unhideWhenUsed="0" w:uiPriority="71" w:semiHidden="0" w:name="Colorful Shading Accent 3"/>
    <w:lsdException w:unhideWhenUsed="0" w:uiPriority="72" w:semiHidden="0" w:name="Colorful List Accent 3"/>
    <w:lsdException w:unhideWhenUsed="0" w:uiPriority="73" w:semiHidden="0" w:name="Colorful Grid Accent 3"/>
    <w:lsdException w:qFormat="1" w:unhideWhenUsed="0" w:uiPriority="60" w:semiHidden="0" w:name="Light Shading Accent 4"/>
    <w:lsdException w:qFormat="1" w:unhideWhenUsed="0" w:uiPriority="61" w:semiHidden="0" w:name="Light List Accent 4"/>
    <w:lsdException w:qFormat="1" w:unhideWhenUsed="0" w:uiPriority="62" w:semiHidden="0" w:name="Light Grid Accent 4"/>
    <w:lsdException w:qFormat="1" w:unhideWhenUsed="0" w:uiPriority="63" w:semiHidden="0" w:name="Medium Shading 1 Accent 4"/>
    <w:lsdException w:qFormat="1" w:unhideWhenUsed="0" w:uiPriority="64" w:semiHidden="0" w:name="Medium Shading 2 Accent 4"/>
    <w:lsdException w:qFormat="1" w:unhideWhenUsed="0" w:uiPriority="65" w:semiHidden="0" w:name="Medium List 1 Accent 4"/>
    <w:lsdException w:qFormat="1" w:unhideWhenUsed="0" w:uiPriority="66" w:semiHidden="0" w:name="Medium List 2 Accent 4"/>
    <w:lsdException w:qFormat="1" w:unhideWhenUsed="0" w:uiPriority="67" w:semiHidden="0" w:name="Medium Grid 1 Accent 4"/>
    <w:lsdException w:qFormat="1" w:unhideWhenUsed="0" w:uiPriority="68" w:semiHidden="0" w:name="Medium Grid 2 Accent 4"/>
    <w:lsdException w:qFormat="1" w:unhideWhenUsed="0" w:uiPriority="69" w:semiHidden="0" w:name="Medium Grid 3 Accent 4"/>
    <w:lsdException w:qFormat="1" w:unhideWhenUsed="0" w:uiPriority="70" w:semiHidden="0" w:name="Dark List Accent 4"/>
    <w:lsdException w:qFormat="1" w:unhideWhenUsed="0" w:uiPriority="71" w:semiHidden="0" w:name="Colorful Shading Accent 4"/>
    <w:lsdException w:qFormat="1" w:unhideWhenUsed="0" w:uiPriority="72" w:semiHidden="0" w:name="Colorful List Accent 4"/>
    <w:lsdException w:unhideWhenUsed="0" w:uiPriority="73" w:semiHidden="0" w:name="Colorful Grid Accent 4"/>
    <w:lsdException w:qFormat="1" w:unhideWhenUsed="0" w:uiPriority="60" w:semiHidden="0" w:name="Light Shading Accent 5"/>
    <w:lsdException w:qFormat="1" w:unhideWhenUsed="0" w:uiPriority="61" w:semiHidden="0" w:name="Light List Accent 5"/>
    <w:lsdException w:qFormat="1" w:unhideWhenUsed="0" w:uiPriority="62" w:semiHidden="0" w:name="Light Grid Accent 5"/>
    <w:lsdException w:qFormat="1" w:unhideWhenUsed="0" w:uiPriority="63" w:semiHidden="0" w:name="Medium Shading 1 Accent 5"/>
    <w:lsdException w:qFormat="1" w:unhideWhenUsed="0" w:uiPriority="64" w:semiHidden="0" w:name="Medium Shading 2 Accent 5"/>
    <w:lsdException w:qFormat="1" w:unhideWhenUsed="0" w:uiPriority="65" w:semiHidden="0" w:name="Medium List 1 Accent 5"/>
    <w:lsdException w:qFormat="1" w:unhideWhenUsed="0" w:uiPriority="66" w:semiHidden="0" w:name="Medium List 2 Accent 5"/>
    <w:lsdException w:qFormat="1" w:unhideWhenUsed="0" w:uiPriority="67" w:semiHidden="0" w:name="Medium Grid 1 Accent 5"/>
    <w:lsdException w:qFormat="1" w:unhideWhenUsed="0" w:uiPriority="68" w:semiHidden="0" w:name="Medium Grid 2 Accent 5"/>
    <w:lsdException w:qFormat="1" w:unhideWhenUsed="0" w:uiPriority="69" w:semiHidden="0" w:name="Medium Grid 3 Accent 5"/>
    <w:lsdException w:qFormat="1" w:unhideWhenUsed="0" w:uiPriority="70" w:semiHidden="0" w:name="Dark List Accent 5"/>
    <w:lsdException w:qFormat="1" w:unhideWhenUsed="0" w:uiPriority="71" w:semiHidden="0" w:name="Colorful Shading Accent 5"/>
    <w:lsdException w:qFormat="1" w:unhideWhenUsed="0" w:uiPriority="72" w:semiHidden="0" w:name="Colorful List Accent 5"/>
    <w:lsdException w:unhideWhenUsed="0" w:uiPriority="73" w:semiHidden="0" w:name="Colorful Grid Accent 5"/>
    <w:lsdException w:qFormat="1" w:unhideWhenUsed="0" w:uiPriority="60" w:semiHidden="0" w:name="Light Shading Accent 6"/>
    <w:lsdException w:qFormat="1" w:unhideWhenUsed="0" w:uiPriority="61" w:semiHidden="0" w:name="Light List Accent 6"/>
    <w:lsdException w:qFormat="1" w:unhideWhenUsed="0" w:uiPriority="62" w:semiHidden="0" w:name="Light Grid Accent 6"/>
    <w:lsdException w:qFormat="1" w:unhideWhenUsed="0" w:uiPriority="63" w:semiHidden="0" w:name="Medium Shading 1 Accent 6"/>
    <w:lsdException w:qFormat="1" w:unhideWhenUsed="0" w:uiPriority="64" w:semiHidden="0" w:name="Medium Shading 2 Accent 6"/>
    <w:lsdException w:qFormat="1" w:unhideWhenUsed="0" w:uiPriority="65" w:semiHidden="0" w:name="Medium List 1 Accent 6"/>
    <w:lsdException w:qFormat="1" w:unhideWhenUsed="0" w:uiPriority="66" w:semiHidden="0" w:name="Medium List 2 Accent 6"/>
    <w:lsdException w:qFormat="1" w:unhideWhenUsed="0" w:uiPriority="67" w:semiHidden="0" w:name="Medium Grid 1 Accent 6"/>
    <w:lsdException w:qFormat="1" w:unhideWhenUsed="0" w:uiPriority="68" w:semiHidden="0" w:name="Medium Grid 2 Accent 6"/>
    <w:lsdException w:qFormat="1" w:unhideWhenUsed="0" w:uiPriority="69" w:semiHidden="0" w:name="Medium Grid 3 Accent 6"/>
    <w:lsdException w:qFormat="1" w:unhideWhenUsed="0" w:uiPriority="70" w:semiHidden="0" w:name="Dark List Accent 6"/>
    <w:lsdException w:unhideWhenUsed="0" w:uiPriority="71" w:semiHidden="0" w:name="Colorful Shading Accent 6"/>
    <w:lsdException w:qFormat="1"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宋体" w:hAnsi="宋体" w:eastAsia="宋体" w:cstheme="minorBidi"/>
      <w:sz w:val="24"/>
      <w:szCs w:val="22"/>
      <w:lang w:val="en-US" w:eastAsia="en-US" w:bidi="ar-SA"/>
    </w:rPr>
  </w:style>
  <w:style w:type="paragraph" w:styleId="3">
    <w:name w:val="heading 1"/>
    <w:basedOn w:val="1"/>
    <w:next w:val="1"/>
    <w:link w:val="146"/>
    <w:qFormat/>
    <w:uiPriority w:val="9"/>
    <w:pPr>
      <w:keepNext/>
      <w:keepLines/>
      <w:spacing w:before="480" w:after="0"/>
      <w:outlineLvl w:val="0"/>
    </w:pPr>
    <w:rPr>
      <w:rFonts w:asciiTheme="majorHAnsi" w:hAnsiTheme="majorHAnsi" w:eastAsiaTheme="majorEastAsia" w:cstheme="majorBidi"/>
      <w:b/>
      <w:bCs/>
      <w:color w:val="376092" w:themeColor="accent1" w:themeShade="BF"/>
      <w:sz w:val="28"/>
      <w:szCs w:val="28"/>
    </w:rPr>
  </w:style>
  <w:style w:type="paragraph" w:styleId="4">
    <w:name w:val="heading 2"/>
    <w:basedOn w:val="1"/>
    <w:next w:val="1"/>
    <w:link w:val="147"/>
    <w:unhideWhenUsed/>
    <w:qFormat/>
    <w:uiPriority w:val="9"/>
    <w:pPr>
      <w:keepNext/>
      <w:keepLines/>
      <w:spacing w:before="200" w:after="0"/>
      <w:outlineLvl w:val="1"/>
    </w:pPr>
    <w:rPr>
      <w:rFonts w:asciiTheme="majorHAnsi" w:hAnsiTheme="majorHAnsi" w:eastAsiaTheme="majorEastAsia" w:cstheme="majorBidi"/>
      <w:b/>
      <w:bCs/>
      <w:color w:val="4F81BD" w:themeColor="accent1"/>
      <w:sz w:val="26"/>
      <w:szCs w:val="26"/>
      <w14:textFill>
        <w14:solidFill>
          <w14:schemeClr w14:val="accent1"/>
        </w14:solidFill>
      </w14:textFill>
    </w:rPr>
  </w:style>
  <w:style w:type="paragraph" w:styleId="5">
    <w:name w:val="heading 3"/>
    <w:basedOn w:val="1"/>
    <w:next w:val="1"/>
    <w:link w:val="148"/>
    <w:unhideWhenUsed/>
    <w:qFormat/>
    <w:uiPriority w:val="9"/>
    <w:pPr>
      <w:keepNext/>
      <w:keepLines/>
      <w:spacing w:before="200" w:after="0"/>
      <w:outlineLvl w:val="2"/>
    </w:pPr>
    <w:rPr>
      <w:rFonts w:asciiTheme="majorHAnsi" w:hAnsiTheme="majorHAnsi" w:eastAsiaTheme="majorEastAsia" w:cstheme="majorBidi"/>
      <w:b/>
      <w:bCs/>
      <w:color w:val="4F81BD" w:themeColor="accent1"/>
      <w14:textFill>
        <w14:solidFill>
          <w14:schemeClr w14:val="accent1"/>
        </w14:solidFill>
      </w14:textFill>
    </w:rPr>
  </w:style>
  <w:style w:type="paragraph" w:styleId="6">
    <w:name w:val="heading 4"/>
    <w:basedOn w:val="1"/>
    <w:next w:val="1"/>
    <w:link w:val="158"/>
    <w:semiHidden/>
    <w:unhideWhenUsed/>
    <w:qFormat/>
    <w:uiPriority w:val="9"/>
    <w:pPr>
      <w:keepNext/>
      <w:keepLines/>
      <w:spacing w:before="200" w:after="0"/>
      <w:outlineLvl w:val="3"/>
    </w:pPr>
    <w:rPr>
      <w:rFonts w:asciiTheme="majorHAnsi" w:hAnsiTheme="majorHAnsi" w:eastAsiaTheme="majorEastAsia" w:cstheme="majorBidi"/>
      <w:b/>
      <w:bCs/>
      <w:i/>
      <w:iCs/>
      <w:color w:val="4F81BD" w:themeColor="accent1"/>
      <w14:textFill>
        <w14:solidFill>
          <w14:schemeClr w14:val="accent1"/>
        </w14:solidFill>
      </w14:textFill>
    </w:rPr>
  </w:style>
  <w:style w:type="paragraph" w:styleId="7">
    <w:name w:val="heading 5"/>
    <w:basedOn w:val="1"/>
    <w:next w:val="1"/>
    <w:link w:val="159"/>
    <w:semiHidden/>
    <w:unhideWhenUsed/>
    <w:qFormat/>
    <w:uiPriority w:val="9"/>
    <w:pPr>
      <w:keepNext/>
      <w:keepLines/>
      <w:spacing w:before="200" w:after="0"/>
      <w:outlineLvl w:val="4"/>
    </w:pPr>
    <w:rPr>
      <w:rFonts w:asciiTheme="majorHAnsi" w:hAnsiTheme="majorHAnsi" w:eastAsiaTheme="majorEastAsia" w:cstheme="majorBidi"/>
      <w:color w:val="254061" w:themeColor="accent1" w:themeShade="80"/>
    </w:rPr>
  </w:style>
  <w:style w:type="paragraph" w:styleId="8">
    <w:name w:val="heading 6"/>
    <w:basedOn w:val="1"/>
    <w:next w:val="1"/>
    <w:link w:val="160"/>
    <w:semiHidden/>
    <w:unhideWhenUsed/>
    <w:qFormat/>
    <w:uiPriority w:val="9"/>
    <w:pPr>
      <w:keepNext/>
      <w:keepLines/>
      <w:spacing w:before="200" w:after="0"/>
      <w:outlineLvl w:val="5"/>
    </w:pPr>
    <w:rPr>
      <w:rFonts w:asciiTheme="majorHAnsi" w:hAnsiTheme="majorHAnsi" w:eastAsiaTheme="majorEastAsia" w:cstheme="majorBidi"/>
      <w:i/>
      <w:iCs/>
      <w:color w:val="254061" w:themeColor="accent1" w:themeShade="80"/>
    </w:rPr>
  </w:style>
  <w:style w:type="paragraph" w:styleId="9">
    <w:name w:val="heading 7"/>
    <w:basedOn w:val="1"/>
    <w:next w:val="1"/>
    <w:link w:val="161"/>
    <w:semiHidden/>
    <w:unhideWhenUsed/>
    <w:qFormat/>
    <w:uiPriority w:val="9"/>
    <w:pPr>
      <w:keepNext/>
      <w:keepLines/>
      <w:spacing w:before="200" w:after="0"/>
      <w:outlineLvl w:val="6"/>
    </w:pPr>
    <w:rPr>
      <w:rFonts w:asciiTheme="majorHAnsi" w:hAnsiTheme="majorHAnsi" w:eastAsiaTheme="majorEastAsia" w:cstheme="majorBidi"/>
      <w:i/>
      <w:iCs/>
      <w:color w:val="404040" w:themeColor="text1" w:themeTint="BF"/>
      <w14:textFill>
        <w14:solidFill>
          <w14:schemeClr w14:val="tx1">
            <w14:lumMod w14:val="75000"/>
            <w14:lumOff w14:val="25000"/>
          </w14:schemeClr>
        </w14:solidFill>
      </w14:textFill>
    </w:rPr>
  </w:style>
  <w:style w:type="paragraph" w:styleId="10">
    <w:name w:val="heading 8"/>
    <w:basedOn w:val="1"/>
    <w:next w:val="1"/>
    <w:link w:val="162"/>
    <w:semiHidden/>
    <w:unhideWhenUsed/>
    <w:qFormat/>
    <w:uiPriority w:val="9"/>
    <w:pPr>
      <w:keepNext/>
      <w:keepLines/>
      <w:spacing w:before="200" w:after="0"/>
      <w:outlineLvl w:val="7"/>
    </w:pPr>
    <w:rPr>
      <w:rFonts w:asciiTheme="majorHAnsi" w:hAnsiTheme="majorHAnsi" w:eastAsiaTheme="majorEastAsia" w:cstheme="majorBidi"/>
      <w:color w:val="4F81BD" w:themeColor="accent1"/>
      <w:sz w:val="20"/>
      <w:szCs w:val="20"/>
      <w14:textFill>
        <w14:solidFill>
          <w14:schemeClr w14:val="accent1"/>
        </w14:solidFill>
      </w14:textFill>
    </w:rPr>
  </w:style>
  <w:style w:type="paragraph" w:styleId="11">
    <w:name w:val="heading 9"/>
    <w:basedOn w:val="1"/>
    <w:next w:val="1"/>
    <w:link w:val="163"/>
    <w:semiHidden/>
    <w:unhideWhenUsed/>
    <w:qFormat/>
    <w:uiPriority w:val="9"/>
    <w:pPr>
      <w:keepNext/>
      <w:keepLines/>
      <w:spacing w:before="200" w:after="0"/>
      <w:outlineLvl w:val="8"/>
    </w:pPr>
    <w:rPr>
      <w:rFonts w:asciiTheme="majorHAnsi" w:hAnsiTheme="majorHAnsi" w:eastAsiaTheme="majorEastAsia" w:cstheme="majorBidi"/>
      <w:i/>
      <w:iCs/>
      <w:color w:val="404040" w:themeColor="text1" w:themeTint="BF"/>
      <w:sz w:val="20"/>
      <w:szCs w:val="20"/>
      <w14:textFill>
        <w14:solidFill>
          <w14:schemeClr w14:val="tx1">
            <w14:lumMod w14:val="75000"/>
            <w14:lumOff w14:val="25000"/>
          </w14:schemeClr>
        </w14:solidFill>
      </w14:textFill>
    </w:rPr>
  </w:style>
  <w:style w:type="character" w:default="1" w:styleId="138">
    <w:name w:val="Default Paragraph Font"/>
    <w:semiHidden/>
    <w:unhideWhenUsed/>
    <w:uiPriority w:val="1"/>
  </w:style>
  <w:style w:type="table" w:default="1" w:styleId="38">
    <w:name w:val="Normal Table"/>
    <w:semiHidden/>
    <w:unhideWhenUsed/>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macro"/>
    <w:link w:val="155"/>
    <w:unhideWhenUsed/>
    <w:qFormat/>
    <w:uiPriority w:val="99"/>
    <w:pPr>
      <w:tabs>
        <w:tab w:val="left" w:pos="576"/>
        <w:tab w:val="left" w:pos="1152"/>
        <w:tab w:val="left" w:pos="1728"/>
        <w:tab w:val="left" w:pos="2304"/>
        <w:tab w:val="left" w:pos="2880"/>
        <w:tab w:val="left" w:pos="3456"/>
        <w:tab w:val="left" w:pos="4032"/>
      </w:tabs>
      <w:spacing w:after="200" w:line="276" w:lineRule="auto"/>
    </w:pPr>
    <w:rPr>
      <w:rFonts w:ascii="Courier" w:hAnsi="Courier" w:eastAsiaTheme="minorEastAsia" w:cstheme="minorBidi"/>
      <w:sz w:val="20"/>
      <w:szCs w:val="20"/>
      <w:lang w:val="en-US" w:eastAsia="en-US" w:bidi="ar-SA"/>
    </w:rPr>
  </w:style>
  <w:style w:type="paragraph" w:styleId="12">
    <w:name w:val="List 3"/>
    <w:basedOn w:val="1"/>
    <w:unhideWhenUsed/>
    <w:qFormat/>
    <w:uiPriority w:val="99"/>
    <w:pPr>
      <w:ind w:left="1080" w:hanging="360"/>
      <w:contextualSpacing/>
    </w:pPr>
  </w:style>
  <w:style w:type="paragraph" w:styleId="13">
    <w:name w:val="List Number 2"/>
    <w:basedOn w:val="1"/>
    <w:unhideWhenUsed/>
    <w:qFormat/>
    <w:uiPriority w:val="99"/>
    <w:pPr>
      <w:numPr>
        <w:ilvl w:val="0"/>
        <w:numId w:val="1"/>
      </w:numPr>
      <w:contextualSpacing/>
    </w:pPr>
  </w:style>
  <w:style w:type="paragraph" w:styleId="14">
    <w:name w:val="List Number"/>
    <w:basedOn w:val="1"/>
    <w:unhideWhenUsed/>
    <w:qFormat/>
    <w:uiPriority w:val="99"/>
    <w:pPr>
      <w:numPr>
        <w:ilvl w:val="0"/>
        <w:numId w:val="2"/>
      </w:numPr>
      <w:contextualSpacing/>
    </w:pPr>
  </w:style>
  <w:style w:type="paragraph" w:styleId="15">
    <w:name w:val="caption"/>
    <w:basedOn w:val="1"/>
    <w:next w:val="1"/>
    <w:semiHidden/>
    <w:unhideWhenUsed/>
    <w:qFormat/>
    <w:uiPriority w:val="35"/>
    <w:pPr>
      <w:spacing w:line="240" w:lineRule="auto"/>
    </w:pPr>
    <w:rPr>
      <w:b/>
      <w:bCs/>
      <w:color w:val="4F81BD" w:themeColor="accent1"/>
      <w:sz w:val="18"/>
      <w:szCs w:val="18"/>
      <w14:textFill>
        <w14:solidFill>
          <w14:schemeClr w14:val="accent1"/>
        </w14:solidFill>
      </w14:textFill>
    </w:rPr>
  </w:style>
  <w:style w:type="paragraph" w:styleId="16">
    <w:name w:val="List Bullet"/>
    <w:basedOn w:val="1"/>
    <w:unhideWhenUsed/>
    <w:qFormat/>
    <w:uiPriority w:val="99"/>
    <w:pPr>
      <w:numPr>
        <w:ilvl w:val="0"/>
        <w:numId w:val="3"/>
      </w:numPr>
      <w:tabs>
        <w:tab w:val="left" w:pos="360"/>
        <w:tab w:val="clear" w:pos="780"/>
      </w:tabs>
      <w:contextualSpacing/>
    </w:pPr>
  </w:style>
  <w:style w:type="paragraph" w:styleId="17">
    <w:name w:val="annotation text"/>
    <w:basedOn w:val="1"/>
    <w:semiHidden/>
    <w:unhideWhenUsed/>
    <w:qFormat/>
    <w:uiPriority w:val="99"/>
    <w:pPr>
      <w:jc w:val="left"/>
    </w:pPr>
  </w:style>
  <w:style w:type="paragraph" w:styleId="18">
    <w:name w:val="Body Text 3"/>
    <w:basedOn w:val="1"/>
    <w:link w:val="154"/>
    <w:unhideWhenUsed/>
    <w:qFormat/>
    <w:uiPriority w:val="99"/>
    <w:pPr>
      <w:spacing w:after="120"/>
    </w:pPr>
    <w:rPr>
      <w:sz w:val="16"/>
      <w:szCs w:val="16"/>
    </w:rPr>
  </w:style>
  <w:style w:type="paragraph" w:styleId="19">
    <w:name w:val="List Bullet 3"/>
    <w:basedOn w:val="1"/>
    <w:unhideWhenUsed/>
    <w:qFormat/>
    <w:uiPriority w:val="99"/>
    <w:pPr>
      <w:numPr>
        <w:ilvl w:val="0"/>
        <w:numId w:val="4"/>
      </w:numPr>
      <w:contextualSpacing/>
    </w:pPr>
  </w:style>
  <w:style w:type="paragraph" w:styleId="20">
    <w:name w:val="Body Text"/>
    <w:basedOn w:val="1"/>
    <w:link w:val="152"/>
    <w:unhideWhenUsed/>
    <w:qFormat/>
    <w:uiPriority w:val="99"/>
    <w:pPr>
      <w:spacing w:after="120"/>
    </w:pPr>
  </w:style>
  <w:style w:type="paragraph" w:styleId="21">
    <w:name w:val="List Number 3"/>
    <w:basedOn w:val="1"/>
    <w:unhideWhenUsed/>
    <w:qFormat/>
    <w:uiPriority w:val="99"/>
    <w:pPr>
      <w:numPr>
        <w:ilvl w:val="0"/>
        <w:numId w:val="5"/>
      </w:numPr>
      <w:contextualSpacing/>
    </w:pPr>
  </w:style>
  <w:style w:type="paragraph" w:styleId="22">
    <w:name w:val="List 2"/>
    <w:basedOn w:val="1"/>
    <w:unhideWhenUsed/>
    <w:qFormat/>
    <w:uiPriority w:val="99"/>
    <w:pPr>
      <w:ind w:left="720" w:hanging="360"/>
      <w:contextualSpacing/>
    </w:pPr>
  </w:style>
  <w:style w:type="paragraph" w:styleId="23">
    <w:name w:val="List Continue"/>
    <w:basedOn w:val="1"/>
    <w:unhideWhenUsed/>
    <w:qFormat/>
    <w:uiPriority w:val="99"/>
    <w:pPr>
      <w:spacing w:after="120"/>
      <w:ind w:left="360"/>
      <w:contextualSpacing/>
    </w:pPr>
  </w:style>
  <w:style w:type="paragraph" w:styleId="24">
    <w:name w:val="List Bullet 2"/>
    <w:basedOn w:val="1"/>
    <w:unhideWhenUsed/>
    <w:qFormat/>
    <w:uiPriority w:val="99"/>
    <w:pPr>
      <w:numPr>
        <w:ilvl w:val="0"/>
        <w:numId w:val="6"/>
      </w:numPr>
      <w:contextualSpacing/>
    </w:pPr>
  </w:style>
  <w:style w:type="paragraph" w:styleId="25">
    <w:name w:val="toc 3"/>
    <w:basedOn w:val="1"/>
    <w:next w:val="1"/>
    <w:semiHidden/>
    <w:unhideWhenUsed/>
    <w:uiPriority w:val="39"/>
    <w:pPr>
      <w:ind w:left="840" w:leftChars="400"/>
    </w:pPr>
  </w:style>
  <w:style w:type="paragraph" w:styleId="26">
    <w:name w:val="footer"/>
    <w:basedOn w:val="1"/>
    <w:link w:val="144"/>
    <w:unhideWhenUsed/>
    <w:qFormat/>
    <w:uiPriority w:val="99"/>
    <w:pPr>
      <w:tabs>
        <w:tab w:val="center" w:pos="4680"/>
        <w:tab w:val="right" w:pos="9360"/>
      </w:tabs>
      <w:spacing w:after="0" w:line="240" w:lineRule="auto"/>
    </w:pPr>
  </w:style>
  <w:style w:type="paragraph" w:styleId="27">
    <w:name w:val="header"/>
    <w:basedOn w:val="1"/>
    <w:link w:val="143"/>
    <w:unhideWhenUsed/>
    <w:qFormat/>
    <w:uiPriority w:val="99"/>
    <w:pPr>
      <w:tabs>
        <w:tab w:val="center" w:pos="4680"/>
        <w:tab w:val="right" w:pos="9360"/>
      </w:tabs>
      <w:spacing w:after="0" w:line="240" w:lineRule="auto"/>
    </w:pPr>
  </w:style>
  <w:style w:type="paragraph" w:styleId="28">
    <w:name w:val="toc 1"/>
    <w:basedOn w:val="1"/>
    <w:next w:val="1"/>
    <w:semiHidden/>
    <w:unhideWhenUsed/>
    <w:uiPriority w:val="39"/>
  </w:style>
  <w:style w:type="paragraph" w:styleId="29">
    <w:name w:val="Subtitle"/>
    <w:basedOn w:val="1"/>
    <w:next w:val="1"/>
    <w:link w:val="150"/>
    <w:qFormat/>
    <w:uiPriority w:val="11"/>
    <w:rPr>
      <w:rFonts w:asciiTheme="majorHAnsi" w:hAnsiTheme="majorHAnsi" w:eastAsiaTheme="majorEastAsia" w:cstheme="majorBidi"/>
      <w:i/>
      <w:iCs/>
      <w:color w:val="4F81BD" w:themeColor="accent1"/>
      <w:spacing w:val="15"/>
      <w:sz w:val="24"/>
      <w:szCs w:val="24"/>
      <w14:textFill>
        <w14:solidFill>
          <w14:schemeClr w14:val="accent1"/>
        </w14:solidFill>
      </w14:textFill>
    </w:rPr>
  </w:style>
  <w:style w:type="paragraph" w:styleId="30">
    <w:name w:val="List"/>
    <w:basedOn w:val="1"/>
    <w:unhideWhenUsed/>
    <w:qFormat/>
    <w:uiPriority w:val="99"/>
    <w:pPr>
      <w:ind w:left="360" w:hanging="360"/>
      <w:contextualSpacing/>
    </w:pPr>
  </w:style>
  <w:style w:type="paragraph" w:styleId="31">
    <w:name w:val="footnote text"/>
    <w:basedOn w:val="1"/>
    <w:semiHidden/>
    <w:unhideWhenUsed/>
    <w:uiPriority w:val="99"/>
    <w:pPr>
      <w:snapToGrid w:val="0"/>
      <w:jc w:val="left"/>
    </w:pPr>
    <w:rPr>
      <w:sz w:val="18"/>
    </w:rPr>
  </w:style>
  <w:style w:type="paragraph" w:styleId="32">
    <w:name w:val="toc 2"/>
    <w:basedOn w:val="1"/>
    <w:next w:val="1"/>
    <w:semiHidden/>
    <w:unhideWhenUsed/>
    <w:uiPriority w:val="39"/>
    <w:pPr>
      <w:ind w:left="420" w:leftChars="200"/>
    </w:pPr>
  </w:style>
  <w:style w:type="paragraph" w:styleId="33">
    <w:name w:val="Body Text 2"/>
    <w:basedOn w:val="1"/>
    <w:link w:val="153"/>
    <w:unhideWhenUsed/>
    <w:qFormat/>
    <w:uiPriority w:val="99"/>
    <w:pPr>
      <w:spacing w:after="120" w:line="480" w:lineRule="auto"/>
    </w:pPr>
  </w:style>
  <w:style w:type="paragraph" w:styleId="34">
    <w:name w:val="List Continue 2"/>
    <w:basedOn w:val="1"/>
    <w:unhideWhenUsed/>
    <w:qFormat/>
    <w:uiPriority w:val="99"/>
    <w:pPr>
      <w:spacing w:after="120"/>
      <w:ind w:left="720"/>
      <w:contextualSpacing/>
    </w:pPr>
  </w:style>
  <w:style w:type="paragraph" w:styleId="3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36">
    <w:name w:val="List Continue 3"/>
    <w:basedOn w:val="1"/>
    <w:unhideWhenUsed/>
    <w:qFormat/>
    <w:uiPriority w:val="99"/>
    <w:pPr>
      <w:spacing w:after="120"/>
      <w:ind w:left="1080"/>
      <w:contextualSpacing/>
    </w:pPr>
  </w:style>
  <w:style w:type="paragraph" w:styleId="37">
    <w:name w:val="Title"/>
    <w:basedOn w:val="1"/>
    <w:next w:val="1"/>
    <w:link w:val="149"/>
    <w:qFormat/>
    <w:uiPriority w:val="10"/>
    <w:pPr>
      <w:pBdr>
        <w:bottom w:val="single" w:color="4F81BD" w:themeColor="accent1" w:sz="8" w:space="4"/>
      </w:pBdr>
      <w:spacing w:after="300" w:line="240" w:lineRule="auto"/>
      <w:contextualSpacing/>
    </w:pPr>
    <w:rPr>
      <w:rFonts w:asciiTheme="majorHAnsi" w:hAnsiTheme="majorHAnsi" w:eastAsiaTheme="majorEastAsia" w:cstheme="majorBidi"/>
      <w:color w:val="17375E" w:themeColor="text2" w:themeShade="BF"/>
      <w:spacing w:val="5"/>
      <w:kern w:val="28"/>
      <w:sz w:val="52"/>
      <w:szCs w:val="52"/>
    </w:rPr>
  </w:style>
  <w:style w:type="table" w:styleId="39">
    <w:name w:val="Table Grid"/>
    <w:basedOn w:val="38"/>
    <w:qFormat/>
    <w:uiPriority w:val="5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40">
    <w:name w:val="Light Shading"/>
    <w:basedOn w:val="38"/>
    <w:qFormat/>
    <w:uiPriority w:val="60"/>
    <w:pPr>
      <w:spacing w:after="0" w:line="240" w:lineRule="auto"/>
    </w:pPr>
    <w:rPr>
      <w:color w:val="000000" w:themeColor="text1" w:themeShade="BF"/>
    </w:rPr>
    <w:tblPr>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left w:val="nil"/>
          <w:right w:val="nil"/>
          <w:insideH w:val="nil"/>
          <w:insideV w:val="nil"/>
        </w:tcBorders>
        <w:shd w:val="clear" w:color="auto" w:fill="BFBFBF" w:themeFill="text1" w:themeFillTint="3F"/>
      </w:tcPr>
    </w:tblStylePr>
  </w:style>
  <w:style w:type="table" w:styleId="41">
    <w:name w:val="Light Shading Accent 1"/>
    <w:basedOn w:val="38"/>
    <w:qFormat/>
    <w:uiPriority w:val="60"/>
    <w:pPr>
      <w:spacing w:after="0" w:line="240" w:lineRule="auto"/>
    </w:pPr>
    <w:rPr>
      <w:color w:val="376092" w:themeColor="accent1" w:themeShade="BF"/>
    </w:rPr>
    <w:tblPr>
      <w:tblBorders>
        <w:top w:val="single" w:color="4F81BD" w:themeColor="accent1" w:sz="8" w:space="0"/>
        <w:bottom w:val="single" w:color="4F81BD" w:themeColor="accent1"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la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42">
    <w:name w:val="Light Shading Accent 2"/>
    <w:basedOn w:val="38"/>
    <w:qFormat/>
    <w:uiPriority w:val="60"/>
    <w:pPr>
      <w:spacing w:after="0" w:line="240" w:lineRule="auto"/>
    </w:pPr>
    <w:rPr>
      <w:color w:val="953735" w:themeColor="accent2" w:themeShade="BF"/>
    </w:rPr>
    <w:tblPr>
      <w:tblBorders>
        <w:top w:val="single" w:color="C0504D" w:themeColor="accent2" w:sz="8" w:space="0"/>
        <w:bottom w:val="single" w:color="C0504D" w:themeColor="accent2"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la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3" w:themeFill="accent2" w:themeFillTint="3F"/>
      </w:tcPr>
    </w:tblStylePr>
    <w:tblStylePr w:type="band1Horz">
      <w:tblPr/>
      <w:tcPr>
        <w:tcBorders>
          <w:left w:val="nil"/>
          <w:right w:val="nil"/>
          <w:insideH w:val="nil"/>
          <w:insideV w:val="nil"/>
        </w:tcBorders>
        <w:shd w:val="clear" w:color="auto" w:fill="EFD3D3" w:themeFill="accent2" w:themeFillTint="3F"/>
      </w:tcPr>
    </w:tblStylePr>
  </w:style>
  <w:style w:type="table" w:styleId="43">
    <w:name w:val="Light Shading Accent 3"/>
    <w:basedOn w:val="38"/>
    <w:qFormat/>
    <w:uiPriority w:val="60"/>
    <w:pPr>
      <w:spacing w:after="0" w:line="240" w:lineRule="auto"/>
    </w:pPr>
    <w:rPr>
      <w:color w:val="77933C" w:themeColor="accent3" w:themeShade="BF"/>
    </w:rPr>
    <w:tblPr>
      <w:tblBorders>
        <w:top w:val="single" w:color="9BBB59" w:themeColor="accent3" w:sz="8" w:space="0"/>
        <w:bottom w:val="single" w:color="9BBB59" w:themeColor="accent3"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la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44">
    <w:name w:val="Light Shading Accent 4"/>
    <w:basedOn w:val="38"/>
    <w:qFormat/>
    <w:uiPriority w:val="60"/>
    <w:pPr>
      <w:spacing w:after="0" w:line="240" w:lineRule="auto"/>
    </w:pPr>
    <w:rPr>
      <w:color w:val="604A7B" w:themeColor="accent4" w:themeShade="BF"/>
    </w:rPr>
    <w:tblPr>
      <w:tblBorders>
        <w:top w:val="single" w:color="8064A2" w:themeColor="accent4" w:sz="8" w:space="0"/>
        <w:bottom w:val="single" w:color="8064A2" w:themeColor="accent4"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la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45">
    <w:name w:val="Light Shading Accent 5"/>
    <w:basedOn w:val="38"/>
    <w:qFormat/>
    <w:uiPriority w:val="60"/>
    <w:pPr>
      <w:spacing w:after="0" w:line="240" w:lineRule="auto"/>
    </w:pPr>
    <w:rPr>
      <w:color w:val="31859C" w:themeColor="accent5" w:themeShade="BF"/>
    </w:rPr>
    <w:tblPr>
      <w:tblBorders>
        <w:top w:val="single" w:color="4BACC6" w:themeColor="accent5" w:sz="8" w:space="0"/>
        <w:bottom w:val="single" w:color="4BACC6" w:themeColor="accent5"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la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0" w:themeFill="accent5" w:themeFillTint="3F"/>
      </w:tcPr>
    </w:tblStylePr>
    <w:tblStylePr w:type="band1Horz">
      <w:tblPr/>
      <w:tcPr>
        <w:tcBorders>
          <w:left w:val="nil"/>
          <w:right w:val="nil"/>
          <w:insideH w:val="nil"/>
          <w:insideV w:val="nil"/>
        </w:tcBorders>
        <w:shd w:val="clear" w:color="auto" w:fill="D2EAF0" w:themeFill="accent5" w:themeFillTint="3F"/>
      </w:tcPr>
    </w:tblStylePr>
  </w:style>
  <w:style w:type="table" w:styleId="46">
    <w:name w:val="Light Shading Accent 6"/>
    <w:basedOn w:val="38"/>
    <w:qFormat/>
    <w:uiPriority w:val="60"/>
    <w:pPr>
      <w:spacing w:after="0" w:line="240" w:lineRule="auto"/>
    </w:pPr>
    <w:rPr>
      <w:color w:val="E46C0A" w:themeColor="accent6" w:themeShade="BF"/>
    </w:rPr>
    <w:tblPr>
      <w:tblBorders>
        <w:top w:val="single" w:color="F79646" w:themeColor="accent6" w:sz="8" w:space="0"/>
        <w:bottom w:val="single" w:color="F79646" w:themeColor="accent6"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la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5D1" w:themeFill="accent6" w:themeFillTint="3F"/>
      </w:tcPr>
    </w:tblStylePr>
    <w:tblStylePr w:type="band1Horz">
      <w:tblPr/>
      <w:tcPr>
        <w:tcBorders>
          <w:left w:val="nil"/>
          <w:right w:val="nil"/>
          <w:insideH w:val="nil"/>
          <w:insideV w:val="nil"/>
        </w:tcBorders>
        <w:shd w:val="clear" w:color="auto" w:fill="FDE5D1" w:themeFill="accent6" w:themeFillTint="3F"/>
      </w:tcPr>
    </w:tblStylePr>
  </w:style>
  <w:style w:type="table" w:styleId="47">
    <w:name w:val="Light List"/>
    <w:basedOn w:val="38"/>
    <w:qFormat/>
    <w:uiPriority w:val="61"/>
    <w:pPr>
      <w:spacing w:after="0" w:line="240" w:lineRule="auto"/>
    </w:pPr>
    <w:tblPr>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000000" w:themeFill="text1"/>
      </w:tcPr>
    </w:tblStylePr>
    <w:tblStylePr w:type="lastRow">
      <w:pPr>
        <w:spacing w:before="0" w:after="0"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48">
    <w:name w:val="Light List Accent 1"/>
    <w:basedOn w:val="38"/>
    <w:qFormat/>
    <w:uiPriority w:val="61"/>
    <w:pPr>
      <w:spacing w:after="0" w:line="240" w:lineRule="auto"/>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4F81BD" w:themeFill="accent1"/>
      </w:tcPr>
    </w:tblStylePr>
    <w:tblStylePr w:type="lastRow">
      <w:pPr>
        <w:spacing w:before="0" w:after="0" w:line="240" w:lineRule="auto"/>
      </w:pPr>
      <w:rPr>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styleId="49">
    <w:name w:val="Light List Accent 2"/>
    <w:basedOn w:val="38"/>
    <w:qFormat/>
    <w:uiPriority w:val="61"/>
    <w:pPr>
      <w:spacing w:after="0" w:line="240" w:lineRule="auto"/>
    </w:pPr>
    <w:tblPr>
      <w:tblBorders>
        <w:top w:val="single" w:color="C0504D" w:themeColor="accent2" w:sz="8" w:space="0"/>
        <w:left w:val="single" w:color="C0504D" w:themeColor="accent2" w:sz="8" w:space="0"/>
        <w:bottom w:val="single" w:color="C0504D" w:themeColor="accent2" w:sz="8" w:space="0"/>
        <w:right w:val="single" w:color="C0504D" w:themeColor="accent2"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C0504D" w:themeFill="accent2"/>
      </w:tcPr>
    </w:tblStylePr>
    <w:tblStylePr w:type="lastRow">
      <w:pPr>
        <w:spacing w:before="0" w:after="0" w:line="240" w:lineRule="auto"/>
      </w:pPr>
      <w:rPr>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tcBorders>
      </w:tcPr>
    </w:tblStylePr>
    <w:tblStylePr w:type="firstCol">
      <w:rPr>
        <w:b/>
        <w:bCs/>
      </w:rPr>
    </w:tblStylePr>
    <w:tblStylePr w:type="lastCol">
      <w:rPr>
        <w:b/>
        <w:bCs/>
      </w:r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style>
  <w:style w:type="table" w:styleId="50">
    <w:name w:val="Light List Accent 3"/>
    <w:basedOn w:val="38"/>
    <w:qFormat/>
    <w:uiPriority w:val="61"/>
    <w:pPr>
      <w:spacing w:after="0" w:line="240" w:lineRule="auto"/>
    </w:pPr>
    <w:tblPr>
      <w:tblBorders>
        <w:top w:val="single" w:color="9BBB59" w:themeColor="accent3" w:sz="8" w:space="0"/>
        <w:left w:val="single" w:color="9BBB59" w:themeColor="accent3" w:sz="8" w:space="0"/>
        <w:bottom w:val="single" w:color="9BBB59" w:themeColor="accent3" w:sz="8" w:space="0"/>
        <w:right w:val="single" w:color="9BBB59" w:themeColor="accent3"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9BBB59" w:themeFill="accent3"/>
      </w:tcPr>
    </w:tblStylePr>
    <w:tblStylePr w:type="lastRow">
      <w:pPr>
        <w:spacing w:before="0" w:after="0" w:line="240" w:lineRule="auto"/>
      </w:pPr>
      <w:rPr>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tcBorders>
      </w:tcPr>
    </w:tblStylePr>
    <w:tblStylePr w:type="firstCol">
      <w:rPr>
        <w:b/>
        <w:bCs/>
      </w:rPr>
    </w:tblStylePr>
    <w:tblStylePr w:type="lastCol">
      <w:rPr>
        <w:b/>
        <w:bCs/>
      </w:r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style>
  <w:style w:type="table" w:styleId="51">
    <w:name w:val="Light List Accent 4"/>
    <w:basedOn w:val="38"/>
    <w:qFormat/>
    <w:uiPriority w:val="61"/>
    <w:pPr>
      <w:spacing w:after="0" w:line="240" w:lineRule="auto"/>
    </w:pPr>
    <w:tblPr>
      <w:tblBorders>
        <w:top w:val="single" w:color="8064A2" w:themeColor="accent4" w:sz="8" w:space="0"/>
        <w:left w:val="single" w:color="8064A2" w:themeColor="accent4" w:sz="8" w:space="0"/>
        <w:bottom w:val="single" w:color="8064A2" w:themeColor="accent4" w:sz="8" w:space="0"/>
        <w:right w:val="single" w:color="8064A2" w:themeColor="accent4"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8064A2" w:themeFill="accent4"/>
      </w:tcPr>
    </w:tblStylePr>
    <w:tblStylePr w:type="lastRow">
      <w:pPr>
        <w:spacing w:before="0" w:after="0" w:line="240" w:lineRule="auto"/>
      </w:pPr>
      <w:rPr>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tcBorders>
      </w:tcPr>
    </w:tblStylePr>
    <w:tblStylePr w:type="firstCol">
      <w:rPr>
        <w:b/>
        <w:bCs/>
      </w:rPr>
    </w:tblStylePr>
    <w:tblStylePr w:type="lastCol">
      <w:rPr>
        <w:b/>
        <w:bCs/>
      </w:r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style>
  <w:style w:type="table" w:styleId="52">
    <w:name w:val="Light List Accent 5"/>
    <w:basedOn w:val="38"/>
    <w:qFormat/>
    <w:uiPriority w:val="61"/>
    <w:pPr>
      <w:spacing w:after="0" w:line="240" w:lineRule="auto"/>
    </w:pPr>
    <w:tblPr>
      <w:tblBorders>
        <w:top w:val="single" w:color="4BACC6" w:themeColor="accent5" w:sz="8" w:space="0"/>
        <w:left w:val="single" w:color="4BACC6" w:themeColor="accent5" w:sz="8" w:space="0"/>
        <w:bottom w:val="single" w:color="4BACC6" w:themeColor="accent5" w:sz="8" w:space="0"/>
        <w:right w:val="single" w:color="4BACC6" w:themeColor="accent5"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4BACC6" w:themeFill="accent5"/>
      </w:tcPr>
    </w:tblStylePr>
    <w:tblStylePr w:type="lastRow">
      <w:pPr>
        <w:spacing w:before="0" w:after="0" w:line="240" w:lineRule="auto"/>
      </w:pPr>
      <w:rPr>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tcBorders>
      </w:tcPr>
    </w:tblStylePr>
    <w:tblStylePr w:type="firstCol">
      <w:rPr>
        <w:b/>
        <w:bCs/>
      </w:rPr>
    </w:tblStylePr>
    <w:tblStylePr w:type="lastCol">
      <w:rPr>
        <w:b/>
        <w:bCs/>
      </w:r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style>
  <w:style w:type="table" w:styleId="53">
    <w:name w:val="Light List Accent 6"/>
    <w:basedOn w:val="38"/>
    <w:qFormat/>
    <w:uiPriority w:val="61"/>
    <w:pPr>
      <w:spacing w:after="0" w:line="240" w:lineRule="auto"/>
    </w:pPr>
    <w:tblPr>
      <w:tblBorders>
        <w:top w:val="single" w:color="F79646" w:themeColor="accent6" w:sz="8" w:space="0"/>
        <w:left w:val="single" w:color="F79646" w:themeColor="accent6" w:sz="8" w:space="0"/>
        <w:bottom w:val="single" w:color="F79646" w:themeColor="accent6" w:sz="8" w:space="0"/>
        <w:right w:val="single" w:color="F79646" w:themeColor="accent6"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F79646" w:themeFill="accent6"/>
      </w:tcPr>
    </w:tblStylePr>
    <w:tblStylePr w:type="lastRow">
      <w:pPr>
        <w:spacing w:before="0" w:after="0" w:line="240" w:lineRule="auto"/>
      </w:pPr>
      <w:rPr>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tcBorders>
      </w:tcPr>
    </w:tblStylePr>
    <w:tblStylePr w:type="firstCol">
      <w:rPr>
        <w:b/>
        <w:bCs/>
      </w:rPr>
    </w:tblStylePr>
    <w:tblStylePr w:type="lastCol">
      <w:rPr>
        <w:b/>
        <w:bCs/>
      </w:r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style>
  <w:style w:type="table" w:styleId="54">
    <w:name w:val="Light Grid"/>
    <w:basedOn w:val="38"/>
    <w:qFormat/>
    <w:uiPriority w:val="62"/>
    <w:pPr>
      <w:spacing w:after="0" w:line="240" w:lineRule="auto"/>
    </w:pPr>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18" w:space="0"/>
          <w:right w:val="single" w:color="000000" w:themeColor="tex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BFBFBF" w:themeFill="text1" w:themeFillTint="3F"/>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shd w:val="clear" w:color="auto" w:fill="BFBFBF" w:themeFill="text1" w:themeFillTint="3F"/>
      </w:tcPr>
    </w:tblStylePr>
    <w:tblStylePr w:type="band2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tcPr>
    </w:tblStylePr>
  </w:style>
  <w:style w:type="table" w:styleId="55">
    <w:name w:val="Light Grid Accent 1"/>
    <w:basedOn w:val="38"/>
    <w:qFormat/>
    <w:uiPriority w:val="62"/>
    <w:pPr>
      <w:spacing w:after="0" w:line="240" w:lineRule="auto"/>
    </w:pPr>
    <w:tblPr>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18" w:space="0"/>
          <w:right w:val="single" w:color="4F81BD" w:themeColor="accen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D3DFEE" w:themeFill="accent1" w:themeFillTint="3F"/>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sz="8" w:space="0"/>
        </w:tcBorders>
        <w:shd w:val="clear" w:color="auto" w:fill="D3DFEE" w:themeFill="accent1" w:themeFillTint="3F"/>
      </w:tcPr>
    </w:tblStylePr>
    <w:tblStylePr w:type="band2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sz="8" w:space="0"/>
        </w:tcBorders>
      </w:tcPr>
    </w:tblStylePr>
  </w:style>
  <w:style w:type="table" w:styleId="56">
    <w:name w:val="Light Grid Accent 2"/>
    <w:basedOn w:val="38"/>
    <w:qFormat/>
    <w:uiPriority w:val="62"/>
    <w:pPr>
      <w:spacing w:after="0" w:line="240" w:lineRule="auto"/>
    </w:pPr>
    <w:tblP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18" w:space="0"/>
          <w:right w:val="single" w:color="C0504D" w:themeColor="accent2"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shd w:val="clear" w:color="auto" w:fill="EFD3D3" w:themeFill="accent2" w:themeFillTint="3F"/>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sz="8" w:space="0"/>
        </w:tcBorders>
        <w:shd w:val="clear" w:color="auto" w:fill="EFD3D3" w:themeFill="accent2" w:themeFillTint="3F"/>
      </w:tcPr>
    </w:tblStylePr>
    <w:tblStylePr w:type="band2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sz="8" w:space="0"/>
        </w:tcBorders>
      </w:tcPr>
    </w:tblStylePr>
  </w:style>
  <w:style w:type="table" w:styleId="57">
    <w:name w:val="Light Grid Accent 3"/>
    <w:basedOn w:val="38"/>
    <w:qFormat/>
    <w:uiPriority w:val="62"/>
    <w:pPr>
      <w:spacing w:after="0" w:line="240" w:lineRule="auto"/>
    </w:pPr>
    <w:tblPr>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18" w:space="0"/>
          <w:right w:val="single" w:color="9BBB59" w:themeColor="accent3"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shd w:val="clear" w:color="auto" w:fill="E6EED5" w:themeFill="accent3" w:themeFillTint="3F"/>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sz="8" w:space="0"/>
        </w:tcBorders>
        <w:shd w:val="clear" w:color="auto" w:fill="E6EED5" w:themeFill="accent3" w:themeFillTint="3F"/>
      </w:tcPr>
    </w:tblStylePr>
    <w:tblStylePr w:type="band2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sz="8" w:space="0"/>
        </w:tcBorders>
      </w:tcPr>
    </w:tblStylePr>
  </w:style>
  <w:style w:type="table" w:styleId="58">
    <w:name w:val="Light Grid Accent 4"/>
    <w:basedOn w:val="38"/>
    <w:qFormat/>
    <w:uiPriority w:val="62"/>
    <w:pPr>
      <w:spacing w:after="0" w:line="240" w:lineRule="auto"/>
    </w:pPr>
    <w:tblPr>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18" w:space="0"/>
          <w:right w:val="single" w:color="8064A2" w:themeColor="accent4"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shd w:val="clear" w:color="auto" w:fill="DFD8E8" w:themeFill="accent4" w:themeFillTint="3F"/>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sz="8" w:space="0"/>
        </w:tcBorders>
        <w:shd w:val="clear" w:color="auto" w:fill="DFD8E8" w:themeFill="accent4" w:themeFillTint="3F"/>
      </w:tcPr>
    </w:tblStylePr>
    <w:tblStylePr w:type="band2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sz="8" w:space="0"/>
        </w:tcBorders>
      </w:tcPr>
    </w:tblStylePr>
  </w:style>
  <w:style w:type="table" w:styleId="59">
    <w:name w:val="Light Grid Accent 5"/>
    <w:basedOn w:val="38"/>
    <w:qFormat/>
    <w:uiPriority w:val="62"/>
    <w:pPr>
      <w:spacing w:after="0" w:line="240" w:lineRule="auto"/>
    </w:pPr>
    <w:tblP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18" w:space="0"/>
          <w:right w:val="single" w:color="4BACC6" w:themeColor="accent5"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shd w:val="clear" w:color="auto" w:fill="D2EAF0" w:themeFill="accent5" w:themeFillTint="3F"/>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shd w:val="clear" w:color="auto" w:fill="D2EAF0" w:themeFill="accent5" w:themeFillTint="3F"/>
      </w:tcPr>
    </w:tblStylePr>
    <w:tblStylePr w:type="band2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tcPr>
    </w:tblStylePr>
  </w:style>
  <w:style w:type="table" w:styleId="60">
    <w:name w:val="Light Grid Accent 6"/>
    <w:basedOn w:val="38"/>
    <w:qFormat/>
    <w:uiPriority w:val="62"/>
    <w:pPr>
      <w:spacing w:after="0" w:line="240" w:lineRule="auto"/>
    </w:pPr>
    <w:tblPr>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18" w:space="0"/>
          <w:right w:val="single" w:color="F79646" w:themeColor="accent6"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shd w:val="clear" w:color="auto" w:fill="FDE5D1" w:themeFill="accent6" w:themeFillTint="3F"/>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sz="8" w:space="0"/>
        </w:tcBorders>
        <w:shd w:val="clear" w:color="auto" w:fill="FDE5D1" w:themeFill="accent6" w:themeFillTint="3F"/>
      </w:tcPr>
    </w:tblStylePr>
    <w:tblStylePr w:type="band2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sz="8" w:space="0"/>
        </w:tcBorders>
      </w:tcPr>
    </w:tblStylePr>
  </w:style>
  <w:style w:type="table" w:styleId="61">
    <w:name w:val="Medium Shading 1"/>
    <w:basedOn w:val="38"/>
    <w:qFormat/>
    <w:uiPriority w:val="63"/>
    <w:pPr>
      <w:spacing w:after="0" w:line="240" w:lineRule="auto"/>
    </w:pPr>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nil"/>
          <w:insideV w:val="nil"/>
        </w:tcBorders>
        <w:shd w:val="clear" w:color="auto" w:fill="000000" w:themeFill="text1"/>
      </w:tcPr>
    </w:tblStylePr>
    <w:tblStylePr w:type="lastRow">
      <w:pPr>
        <w:spacing w:before="0" w:after="0" w:line="240" w:lineRule="auto"/>
      </w:pPr>
      <w:rPr>
        <w:b/>
        <w:bCs/>
      </w:rPr>
      <w:tblPr/>
      <w:tcPr>
        <w:tcBorders>
          <w:top w:val="double" w:color="3F3F3F" w:themeColor="text1" w:themeTint="BF" w:sz="6" w:space="0"/>
          <w:left w:val="single" w:color="3F3F3F" w:themeColor="text1" w:themeTint="BF" w:sz="8" w:space="0"/>
          <w:bottom w:val="single" w:color="3F3F3F" w:themeColor="text1" w:themeTint="BF" w:sz="8" w:space="0"/>
          <w:right w:val="single" w:color="3F3F3F" w:themeColor="text1" w:themeTint="BF" w:sz="8" w:space="0"/>
          <w:insideH w:val="nil"/>
          <w:insideV w:val="nil"/>
        </w:tcBorders>
      </w:tcPr>
    </w:tblStylePr>
    <w:tblStylePr w:type="firstCol">
      <w:rPr>
        <w:b/>
        <w:bCs/>
      </w:rPr>
    </w:tblStylePr>
    <w:tblStylePr w:type="lastCol">
      <w:rPr>
        <w:b/>
        <w:bCs/>
      </w:rPr>
    </w:tblStylePr>
    <w:tblStylePr w:type="band1Vert">
      <w:tblPr/>
      <w:tcPr>
        <w:shd w:val="clear" w:color="auto" w:fill="BFBFBF" w:themeFill="text1" w:themeFillTint="3F"/>
      </w:tcPr>
    </w:tblStylePr>
    <w:tblStylePr w:type="band1Horz">
      <w:tblPr/>
      <w:tcPr>
        <w:tcBorders>
          <w:insideH w:val="nil"/>
          <w:insideV w:val="nil"/>
        </w:tcBorders>
        <w:shd w:val="clear" w:color="auto" w:fill="BFBFBF" w:themeFill="text1" w:themeFillTint="3F"/>
      </w:tcPr>
    </w:tblStylePr>
    <w:tblStylePr w:type="band2Horz">
      <w:tblPr/>
      <w:tcPr>
        <w:tcBorders>
          <w:insideH w:val="nil"/>
          <w:insideV w:val="nil"/>
        </w:tcBorders>
      </w:tcPr>
    </w:tblStylePr>
  </w:style>
  <w:style w:type="table" w:styleId="62">
    <w:name w:val="Medium Shading 1 Accent 1"/>
    <w:basedOn w:val="38"/>
    <w:qFormat/>
    <w:uiPriority w:val="63"/>
    <w:pPr>
      <w:spacing w:after="0" w:line="240" w:lineRule="auto"/>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0" w:after="0" w:line="240" w:lineRule="auto"/>
      </w:pPr>
      <w:rPr>
        <w:b/>
        <w:bCs/>
      </w:rPr>
      <w:tbl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63">
    <w:name w:val="Medium Shading 1 Accent 2"/>
    <w:basedOn w:val="38"/>
    <w:qFormat/>
    <w:uiPriority w:val="63"/>
    <w:pPr>
      <w:spacing w:after="0" w:line="240" w:lineRule="auto"/>
    </w:pPr>
    <w:tblPr>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shd w:val="clear" w:color="auto" w:fill="C0504D" w:themeFill="accent2"/>
      </w:tcPr>
    </w:tblStylePr>
    <w:tblStylePr w:type="lastRow">
      <w:pPr>
        <w:spacing w:before="0" w:after="0" w:line="240" w:lineRule="auto"/>
      </w:pPr>
      <w:rPr>
        <w:b/>
        <w:bCs/>
      </w:rPr>
      <w:tblPr/>
      <w:tcPr>
        <w:tcBorders>
          <w:top w:val="double" w:color="CF7B79" w:themeColor="accent2" w:themeTint="BF" w:sz="6"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EFD3D3" w:themeFill="accent2" w:themeFillTint="3F"/>
      </w:tcPr>
    </w:tblStylePr>
    <w:tblStylePr w:type="band1Horz">
      <w:tblPr/>
      <w:tcPr>
        <w:tcBorders>
          <w:insideH w:val="nil"/>
          <w:insideV w:val="nil"/>
        </w:tcBorders>
        <w:shd w:val="clear" w:color="auto" w:fill="EFD3D3" w:themeFill="accent2" w:themeFillTint="3F"/>
      </w:tcPr>
    </w:tblStylePr>
    <w:tblStylePr w:type="band2Horz">
      <w:tblPr/>
      <w:tcPr>
        <w:tcBorders>
          <w:insideH w:val="nil"/>
          <w:insideV w:val="nil"/>
        </w:tcBorders>
      </w:tcPr>
    </w:tblStylePr>
  </w:style>
  <w:style w:type="table" w:styleId="64">
    <w:name w:val="Medium Shading 1 Accent 3"/>
    <w:basedOn w:val="38"/>
    <w:qFormat/>
    <w:uiPriority w:val="63"/>
    <w:pPr>
      <w:spacing w:after="0" w:line="240" w:lineRule="auto"/>
    </w:pPr>
    <w:tblPr>
      <w:tbl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single" w:color="B4CC82" w:themeColor="accent3"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nil"/>
          <w:insideV w:val="nil"/>
        </w:tcBorders>
        <w:shd w:val="clear" w:color="auto" w:fill="9BBB59" w:themeFill="accent3"/>
      </w:tcPr>
    </w:tblStylePr>
    <w:tblStylePr w:type="lastRow">
      <w:pPr>
        <w:spacing w:before="0" w:after="0" w:line="240" w:lineRule="auto"/>
      </w:pPr>
      <w:rPr>
        <w:b/>
        <w:bCs/>
      </w:rPr>
      <w:tblPr/>
      <w:tcPr>
        <w:tcBorders>
          <w:top w:val="double" w:color="B4CC82" w:themeColor="accent3" w:themeTint="BF" w:sz="6" w:space="0"/>
          <w:left w:val="single" w:color="B4CC82" w:themeColor="accent3" w:themeTint="BF" w:sz="8" w:space="0"/>
          <w:bottom w:val="single" w:color="B4CC82" w:themeColor="accent3" w:themeTint="BF" w:sz="8" w:space="0"/>
          <w:right w:val="single" w:color="B4CC82"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65">
    <w:name w:val="Medium Shading 1 Accent 4"/>
    <w:basedOn w:val="38"/>
    <w:qFormat/>
    <w:uiPriority w:val="63"/>
    <w:pPr>
      <w:spacing w:after="0" w:line="240" w:lineRule="auto"/>
    </w:pPr>
    <w:tblPr>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shd w:val="clear" w:color="auto" w:fill="8064A2" w:themeFill="accent4"/>
      </w:tcPr>
    </w:tblStylePr>
    <w:tblStylePr w:type="lastRow">
      <w:pPr>
        <w:spacing w:before="0" w:after="0" w:line="240" w:lineRule="auto"/>
      </w:pPr>
      <w:rPr>
        <w:b/>
        <w:bCs/>
      </w:rPr>
      <w:tblPr/>
      <w:tcPr>
        <w:tcBorders>
          <w:top w:val="double" w:color="9F8AB9" w:themeColor="accent4" w:themeTint="BF" w:sz="6"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66">
    <w:name w:val="Medium Shading 1 Accent 5"/>
    <w:basedOn w:val="38"/>
    <w:qFormat/>
    <w:uiPriority w:val="63"/>
    <w:pPr>
      <w:spacing w:after="0" w:line="240" w:lineRule="auto"/>
    </w:pPr>
    <w:tblPr>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shd w:val="clear" w:color="auto" w:fill="4BACC6" w:themeFill="accent5"/>
      </w:tcPr>
    </w:tblStylePr>
    <w:tblStylePr w:type="lastRow">
      <w:pPr>
        <w:spacing w:before="0" w:after="0" w:line="240" w:lineRule="auto"/>
      </w:pPr>
      <w:rPr>
        <w:b/>
        <w:bCs/>
      </w:rPr>
      <w:tblPr/>
      <w:tcPr>
        <w:tcBorders>
          <w:top w:val="double" w:color="78C0D4" w:themeColor="accent5" w:themeTint="BF" w:sz="6"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2EAF0" w:themeFill="accent5" w:themeFillTint="3F"/>
      </w:tcPr>
    </w:tblStylePr>
    <w:tblStylePr w:type="band1Horz">
      <w:tblPr/>
      <w:tcPr>
        <w:tcBorders>
          <w:insideH w:val="nil"/>
          <w:insideV w:val="nil"/>
        </w:tcBorders>
        <w:shd w:val="clear" w:color="auto" w:fill="D2EAF0" w:themeFill="accent5" w:themeFillTint="3F"/>
      </w:tcPr>
    </w:tblStylePr>
    <w:tblStylePr w:type="band2Horz">
      <w:tblPr/>
      <w:tcPr>
        <w:tcBorders>
          <w:insideH w:val="nil"/>
          <w:insideV w:val="nil"/>
        </w:tcBorders>
      </w:tcPr>
    </w:tblStylePr>
  </w:style>
  <w:style w:type="table" w:styleId="67">
    <w:name w:val="Medium Shading 1 Accent 6"/>
    <w:basedOn w:val="38"/>
    <w:qFormat/>
    <w:uiPriority w:val="63"/>
    <w:pPr>
      <w:spacing w:after="0" w:line="240" w:lineRule="auto"/>
    </w:pPr>
    <w:tblPr>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shd w:val="clear" w:color="auto" w:fill="F79646" w:themeFill="accent6"/>
      </w:tcPr>
    </w:tblStylePr>
    <w:tblStylePr w:type="lastRow">
      <w:pPr>
        <w:spacing w:before="0" w:after="0" w:line="240" w:lineRule="auto"/>
      </w:pPr>
      <w:rPr>
        <w:b/>
        <w:bCs/>
      </w:rPr>
      <w:tblPr/>
      <w:tcPr>
        <w:tcBorders>
          <w:top w:val="double" w:color="F9B074" w:themeColor="accent6" w:themeTint="BF" w:sz="6"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tcPr>
    </w:tblStylePr>
    <w:tblStylePr w:type="firstCol">
      <w:rPr>
        <w:b/>
        <w:bCs/>
      </w:rPr>
    </w:tblStylePr>
    <w:tblStylePr w:type="lastCol">
      <w:rPr>
        <w:b/>
        <w:bCs/>
      </w:rPr>
    </w:tblStylePr>
    <w:tblStylePr w:type="band1Vert">
      <w:tblPr/>
      <w:tcPr>
        <w:shd w:val="clear" w:color="auto" w:fill="FDE5D1" w:themeFill="accent6" w:themeFillTint="3F"/>
      </w:tcPr>
    </w:tblStylePr>
    <w:tblStylePr w:type="band1Horz">
      <w:tblPr/>
      <w:tcPr>
        <w:tcBorders>
          <w:insideH w:val="nil"/>
          <w:insideV w:val="nil"/>
        </w:tcBorders>
        <w:shd w:val="clear" w:color="auto" w:fill="FDE5D1" w:themeFill="accent6" w:themeFillTint="3F"/>
      </w:tcPr>
    </w:tblStylePr>
    <w:tblStylePr w:type="band2Horz">
      <w:tblPr/>
      <w:tcPr>
        <w:tcBorders>
          <w:insideH w:val="nil"/>
          <w:insideV w:val="nil"/>
        </w:tcBorders>
      </w:tcPr>
    </w:tblStylePr>
  </w:style>
  <w:style w:type="table" w:styleId="68">
    <w:name w:val="Medium Shading 2"/>
    <w:basedOn w:val="38"/>
    <w:qFormat/>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000000" w:themeFill="text1"/>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9">
    <w:name w:val="Medium Shading 2 Accent 1"/>
    <w:basedOn w:val="38"/>
    <w:qFormat/>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4F81BD" w:themeFill="accent1"/>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70">
    <w:name w:val="Medium Shading 2 Accent 2"/>
    <w:basedOn w:val="38"/>
    <w:qFormat/>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C0504D"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71">
    <w:name w:val="Medium Shading 2 Accent 3"/>
    <w:basedOn w:val="38"/>
    <w:qFormat/>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9BBB59"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72">
    <w:name w:val="Medium Shading 2 Accent 4"/>
    <w:basedOn w:val="38"/>
    <w:qFormat/>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8064A2" w:themeFill="accent4"/>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73">
    <w:name w:val="Medium Shading 2 Accent 5"/>
    <w:basedOn w:val="38"/>
    <w:qFormat/>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4BACC6"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74">
    <w:name w:val="Medium Shading 2 Accent 6"/>
    <w:basedOn w:val="38"/>
    <w:qFormat/>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F79646" w:themeFill="accent6"/>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75">
    <w:name w:val="Medium List 1"/>
    <w:basedOn w:val="38"/>
    <w:qFormat/>
    <w:uiPriority w:val="65"/>
    <w:pPr>
      <w:spacing w:after="0" w:line="240" w:lineRule="auto"/>
    </w:pPr>
    <w:rPr>
      <w:color w:val="000000" w:themeColor="text1"/>
      <w14:textFill>
        <w14:solidFill>
          <w14:schemeClr w14:val="tx1"/>
        </w14:solidFill>
      </w14:textFill>
    </w:rPr>
    <w:tblPr>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000000" w:themeColor="text1" w:sz="8" w:space="0"/>
        </w:tcBorders>
      </w:tcPr>
    </w:tblStylePr>
    <w:tblStylePr w:type="lastRow">
      <w:rPr>
        <w:b/>
        <w:bCs/>
        <w:color w:val="1F497D" w:themeColor="text2"/>
        <w14:textFill>
          <w14:solidFill>
            <w14:schemeClr w14:val="tx2"/>
          </w14:solidFill>
        </w14:textFill>
      </w:rPr>
      <w:tblPr/>
      <w:tcPr>
        <w:tcBorders>
          <w:top w:val="single" w:color="000000" w:themeColor="text1" w:sz="8" w:space="0"/>
          <w:bottom w:val="single" w:color="000000" w:themeColor="text1" w:sz="8" w:space="0"/>
        </w:tcBorders>
      </w:tcPr>
    </w:tblStylePr>
    <w:tblStylePr w:type="firstCol">
      <w:rPr>
        <w:b/>
        <w:bCs/>
      </w:rPr>
    </w:tblStylePr>
    <w:tblStylePr w:type="lastCol">
      <w:rPr>
        <w:b/>
        <w:bCs/>
      </w:rPr>
      <w:tblPr/>
      <w:tcPr>
        <w:tcBorders>
          <w:top w:val="single" w:color="000000" w:themeColor="text1" w:sz="8" w:space="0"/>
          <w:bottom w:val="single" w:color="000000" w:themeColor="text1" w:sz="8" w:space="0"/>
        </w:tcBorders>
      </w:tcPr>
    </w:tblStylePr>
    <w:tblStylePr w:type="band1Vert">
      <w:tblPr/>
      <w:tcPr>
        <w:shd w:val="clear" w:color="auto" w:fill="BFBFBF" w:themeFill="text1" w:themeFillTint="3F"/>
      </w:tcPr>
    </w:tblStylePr>
    <w:tblStylePr w:type="band1Horz">
      <w:tblPr/>
      <w:tcPr>
        <w:shd w:val="clear" w:color="auto" w:fill="BFBFBF" w:themeFill="text1" w:themeFillTint="3F"/>
      </w:tcPr>
    </w:tblStylePr>
  </w:style>
  <w:style w:type="table" w:styleId="76">
    <w:name w:val="Medium List 1 Accent 1"/>
    <w:basedOn w:val="38"/>
    <w:qFormat/>
    <w:uiPriority w:val="65"/>
    <w:pPr>
      <w:spacing w:after="0" w:line="240" w:lineRule="auto"/>
    </w:pPr>
    <w:rPr>
      <w:color w:val="000000" w:themeColor="text1"/>
      <w14:textFill>
        <w14:solidFill>
          <w14:schemeClr w14:val="tx1"/>
        </w14:solidFill>
      </w14:textFill>
    </w:rPr>
    <w:tblPr>
      <w:tblBorders>
        <w:top w:val="single" w:color="4F81BD" w:themeColor="accent1" w:sz="8" w:space="0"/>
        <w:bottom w:val="single" w:color="4F81BD" w:themeColor="accent1"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4F81BD" w:themeColor="accent1" w:sz="8" w:space="0"/>
        </w:tcBorders>
      </w:tcPr>
    </w:tblStylePr>
    <w:tblStylePr w:type="lastRow">
      <w:rPr>
        <w:b/>
        <w:bCs/>
        <w:color w:val="1F497D" w:themeColor="text2"/>
        <w14:textFill>
          <w14:solidFill>
            <w14:schemeClr w14:val="tx2"/>
          </w14:solidFill>
        </w14:textFill>
      </w:rPr>
      <w:tblPr/>
      <w:tcPr>
        <w:tcBorders>
          <w:top w:val="single" w:color="4F81BD" w:themeColor="accent1" w:sz="8" w:space="0"/>
          <w:bottom w:val="single" w:color="4F81BD" w:themeColor="accent1" w:sz="8" w:space="0"/>
        </w:tcBorders>
      </w:tcPr>
    </w:tblStylePr>
    <w:tblStylePr w:type="firstCol">
      <w:rPr>
        <w:b/>
        <w:bCs/>
      </w:rPr>
    </w:tblStylePr>
    <w:tblStylePr w:type="lastCol">
      <w:rPr>
        <w:b/>
        <w:bCs/>
      </w:rPr>
      <w:tblPr/>
      <w:tcPr>
        <w:tcBorders>
          <w:top w:val="single" w:color="4F81BD" w:themeColor="accent1" w:sz="8" w:space="0"/>
          <w:bottom w:val="single" w:color="4F81BD" w:themeColor="accent1" w:sz="8" w:space="0"/>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77">
    <w:name w:val="Medium List 1 Accent 2"/>
    <w:basedOn w:val="38"/>
    <w:qFormat/>
    <w:uiPriority w:val="65"/>
    <w:pPr>
      <w:spacing w:after="0" w:line="240" w:lineRule="auto"/>
    </w:pPr>
    <w:rPr>
      <w:color w:val="000000" w:themeColor="text1"/>
      <w14:textFill>
        <w14:solidFill>
          <w14:schemeClr w14:val="tx1"/>
        </w14:solidFill>
      </w14:textFill>
    </w:rPr>
    <w:tblPr>
      <w:tblBorders>
        <w:top w:val="single" w:color="C0504D" w:themeColor="accent2" w:sz="8" w:space="0"/>
        <w:bottom w:val="single" w:color="C0504D" w:themeColor="accent2"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C0504D" w:themeColor="accent2" w:sz="8" w:space="0"/>
        </w:tcBorders>
      </w:tcPr>
    </w:tblStylePr>
    <w:tblStylePr w:type="lastRow">
      <w:rPr>
        <w:b/>
        <w:bCs/>
        <w:color w:val="1F497D" w:themeColor="text2"/>
        <w14:textFill>
          <w14:solidFill>
            <w14:schemeClr w14:val="tx2"/>
          </w14:solidFill>
        </w14:textFill>
      </w:rPr>
      <w:tblPr/>
      <w:tcPr>
        <w:tcBorders>
          <w:top w:val="single" w:color="C0504D" w:themeColor="accent2" w:sz="8" w:space="0"/>
          <w:bottom w:val="single" w:color="C0504D" w:themeColor="accent2" w:sz="8" w:space="0"/>
        </w:tcBorders>
      </w:tcPr>
    </w:tblStylePr>
    <w:tblStylePr w:type="firstCol">
      <w:rPr>
        <w:b/>
        <w:bCs/>
      </w:rPr>
    </w:tblStylePr>
    <w:tblStylePr w:type="lastCol">
      <w:rPr>
        <w:b/>
        <w:bCs/>
      </w:rPr>
      <w:tblPr/>
      <w:tcPr>
        <w:tcBorders>
          <w:top w:val="single" w:color="C0504D" w:themeColor="accent2" w:sz="8" w:space="0"/>
          <w:bottom w:val="single" w:color="C0504D" w:themeColor="accent2" w:sz="8" w:space="0"/>
        </w:tcBorders>
      </w:tcPr>
    </w:tblStylePr>
    <w:tblStylePr w:type="band1Vert">
      <w:tblPr/>
      <w:tcPr>
        <w:shd w:val="clear" w:color="auto" w:fill="EFD3D3" w:themeFill="accent2" w:themeFillTint="3F"/>
      </w:tcPr>
    </w:tblStylePr>
    <w:tblStylePr w:type="band1Horz">
      <w:tblPr/>
      <w:tcPr>
        <w:shd w:val="clear" w:color="auto" w:fill="EFD3D3" w:themeFill="accent2" w:themeFillTint="3F"/>
      </w:tcPr>
    </w:tblStylePr>
  </w:style>
  <w:style w:type="table" w:styleId="78">
    <w:name w:val="Medium List 1 Accent 3"/>
    <w:basedOn w:val="38"/>
    <w:uiPriority w:val="65"/>
    <w:pPr>
      <w:spacing w:after="0" w:line="240" w:lineRule="auto"/>
    </w:pPr>
    <w:rPr>
      <w:color w:val="000000" w:themeColor="text1"/>
      <w14:textFill>
        <w14:solidFill>
          <w14:schemeClr w14:val="tx1"/>
        </w14:solidFill>
      </w14:textFill>
    </w:rPr>
    <w:tblPr>
      <w:tblBorders>
        <w:top w:val="single" w:color="9BBB59" w:themeColor="accent3" w:sz="8" w:space="0"/>
        <w:bottom w:val="single" w:color="9BBB59" w:themeColor="accent3"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9BBB59" w:themeColor="accent3" w:sz="8" w:space="0"/>
        </w:tcBorders>
      </w:tcPr>
    </w:tblStylePr>
    <w:tblStylePr w:type="lastRow">
      <w:rPr>
        <w:b/>
        <w:bCs/>
        <w:color w:val="1F497D" w:themeColor="text2"/>
        <w14:textFill>
          <w14:solidFill>
            <w14:schemeClr w14:val="tx2"/>
          </w14:solidFill>
        </w14:textFill>
      </w:rPr>
      <w:tblPr/>
      <w:tcPr>
        <w:tcBorders>
          <w:top w:val="single" w:color="9BBB59" w:themeColor="accent3" w:sz="8" w:space="0"/>
          <w:bottom w:val="single" w:color="9BBB59" w:themeColor="accent3" w:sz="8" w:space="0"/>
        </w:tcBorders>
      </w:tcPr>
    </w:tblStylePr>
    <w:tblStylePr w:type="firstCol">
      <w:rPr>
        <w:b/>
        <w:bCs/>
      </w:rPr>
    </w:tblStylePr>
    <w:tblStylePr w:type="lastCol">
      <w:rPr>
        <w:b/>
        <w:bCs/>
      </w:rPr>
      <w:tblPr/>
      <w:tcPr>
        <w:tcBorders>
          <w:top w:val="single" w:color="9BBB59" w:themeColor="accent3" w:sz="8" w:space="0"/>
          <w:bottom w:val="single" w:color="9BBB59" w:themeColor="accent3" w:sz="8" w:space="0"/>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79">
    <w:name w:val="Medium List 1 Accent 4"/>
    <w:basedOn w:val="38"/>
    <w:qFormat/>
    <w:uiPriority w:val="65"/>
    <w:pPr>
      <w:spacing w:after="0" w:line="240" w:lineRule="auto"/>
    </w:pPr>
    <w:rPr>
      <w:color w:val="000000" w:themeColor="text1"/>
      <w14:textFill>
        <w14:solidFill>
          <w14:schemeClr w14:val="tx1"/>
        </w14:solidFill>
      </w14:textFill>
    </w:rPr>
    <w:tblPr>
      <w:tblBorders>
        <w:top w:val="single" w:color="8064A2" w:themeColor="accent4" w:sz="8" w:space="0"/>
        <w:bottom w:val="single" w:color="8064A2" w:themeColor="accent4"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8064A2" w:themeColor="accent4" w:sz="8" w:space="0"/>
        </w:tcBorders>
      </w:tcPr>
    </w:tblStylePr>
    <w:tblStylePr w:type="lastRow">
      <w:rPr>
        <w:b/>
        <w:bCs/>
        <w:color w:val="1F497D" w:themeColor="text2"/>
        <w14:textFill>
          <w14:solidFill>
            <w14:schemeClr w14:val="tx2"/>
          </w14:solidFill>
        </w14:textFill>
      </w:rPr>
      <w:tblPr/>
      <w:tcPr>
        <w:tcBorders>
          <w:top w:val="single" w:color="8064A2" w:themeColor="accent4" w:sz="8" w:space="0"/>
          <w:bottom w:val="single" w:color="8064A2" w:themeColor="accent4" w:sz="8" w:space="0"/>
        </w:tcBorders>
      </w:tcPr>
    </w:tblStylePr>
    <w:tblStylePr w:type="firstCol">
      <w:rPr>
        <w:b/>
        <w:bCs/>
      </w:rPr>
    </w:tblStylePr>
    <w:tblStylePr w:type="lastCol">
      <w:rPr>
        <w:b/>
        <w:bCs/>
      </w:rPr>
      <w:tblPr/>
      <w:tcPr>
        <w:tcBorders>
          <w:top w:val="single" w:color="8064A2" w:themeColor="accent4" w:sz="8" w:space="0"/>
          <w:bottom w:val="single" w:color="8064A2" w:themeColor="accent4" w:sz="8" w:space="0"/>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80">
    <w:name w:val="Medium List 1 Accent 5"/>
    <w:basedOn w:val="38"/>
    <w:qFormat/>
    <w:uiPriority w:val="65"/>
    <w:pPr>
      <w:spacing w:after="0" w:line="240" w:lineRule="auto"/>
    </w:pPr>
    <w:rPr>
      <w:color w:val="000000" w:themeColor="text1"/>
      <w14:textFill>
        <w14:solidFill>
          <w14:schemeClr w14:val="tx1"/>
        </w14:solidFill>
      </w14:textFill>
    </w:rPr>
    <w:tblPr>
      <w:tblBorders>
        <w:top w:val="single" w:color="4BACC6" w:themeColor="accent5" w:sz="8" w:space="0"/>
        <w:bottom w:val="single" w:color="4BACC6" w:themeColor="accent5"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4BACC6" w:themeColor="accent5" w:sz="8" w:space="0"/>
        </w:tcBorders>
      </w:tcPr>
    </w:tblStylePr>
    <w:tblStylePr w:type="lastRow">
      <w:rPr>
        <w:b/>
        <w:bCs/>
        <w:color w:val="1F497D" w:themeColor="text2"/>
        <w14:textFill>
          <w14:solidFill>
            <w14:schemeClr w14:val="tx2"/>
          </w14:solidFill>
        </w14:textFill>
      </w:rPr>
      <w:tblPr/>
      <w:tcPr>
        <w:tcBorders>
          <w:top w:val="single" w:color="4BACC6" w:themeColor="accent5" w:sz="8" w:space="0"/>
          <w:bottom w:val="single" w:color="4BACC6" w:themeColor="accent5" w:sz="8" w:space="0"/>
        </w:tcBorders>
      </w:tcPr>
    </w:tblStylePr>
    <w:tblStylePr w:type="firstCol">
      <w:rPr>
        <w:b/>
        <w:bCs/>
      </w:rPr>
    </w:tblStylePr>
    <w:tblStylePr w:type="lastCol">
      <w:rPr>
        <w:b/>
        <w:bCs/>
      </w:rPr>
      <w:tblPr/>
      <w:tcPr>
        <w:tcBorders>
          <w:top w:val="single" w:color="4BACC6" w:themeColor="accent5" w:sz="8" w:space="0"/>
          <w:bottom w:val="single" w:color="4BACC6" w:themeColor="accent5" w:sz="8" w:space="0"/>
        </w:tcBorders>
      </w:tcPr>
    </w:tblStylePr>
    <w:tblStylePr w:type="band1Vert">
      <w:tblPr/>
      <w:tcPr>
        <w:shd w:val="clear" w:color="auto" w:fill="D2EAF0" w:themeFill="accent5" w:themeFillTint="3F"/>
      </w:tcPr>
    </w:tblStylePr>
    <w:tblStylePr w:type="band1Horz">
      <w:tblPr/>
      <w:tcPr>
        <w:shd w:val="clear" w:color="auto" w:fill="D2EAF0" w:themeFill="accent5" w:themeFillTint="3F"/>
      </w:tcPr>
    </w:tblStylePr>
  </w:style>
  <w:style w:type="table" w:styleId="81">
    <w:name w:val="Medium List 1 Accent 6"/>
    <w:basedOn w:val="38"/>
    <w:qFormat/>
    <w:uiPriority w:val="65"/>
    <w:pPr>
      <w:spacing w:after="0" w:line="240" w:lineRule="auto"/>
    </w:pPr>
    <w:rPr>
      <w:color w:val="000000" w:themeColor="text1"/>
      <w14:textFill>
        <w14:solidFill>
          <w14:schemeClr w14:val="tx1"/>
        </w14:solidFill>
      </w14:textFill>
    </w:rPr>
    <w:tblPr>
      <w:tblBorders>
        <w:top w:val="single" w:color="F79646" w:themeColor="accent6" w:sz="8" w:space="0"/>
        <w:bottom w:val="single" w:color="F79646" w:themeColor="accent6"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F79646" w:themeColor="accent6" w:sz="8" w:space="0"/>
        </w:tcBorders>
      </w:tcPr>
    </w:tblStylePr>
    <w:tblStylePr w:type="lastRow">
      <w:rPr>
        <w:b/>
        <w:bCs/>
        <w:color w:val="1F497D" w:themeColor="text2"/>
        <w14:textFill>
          <w14:solidFill>
            <w14:schemeClr w14:val="tx2"/>
          </w14:solidFill>
        </w14:textFill>
      </w:rPr>
      <w:tblPr/>
      <w:tcPr>
        <w:tcBorders>
          <w:top w:val="single" w:color="F79646" w:themeColor="accent6" w:sz="8" w:space="0"/>
          <w:bottom w:val="single" w:color="F79646" w:themeColor="accent6" w:sz="8" w:space="0"/>
        </w:tcBorders>
      </w:tcPr>
    </w:tblStylePr>
    <w:tblStylePr w:type="firstCol">
      <w:rPr>
        <w:b/>
        <w:bCs/>
      </w:rPr>
    </w:tblStylePr>
    <w:tblStylePr w:type="lastCol">
      <w:rPr>
        <w:b/>
        <w:bCs/>
      </w:rPr>
      <w:tblPr/>
      <w:tcPr>
        <w:tcBorders>
          <w:top w:val="single" w:color="F79646" w:themeColor="accent6" w:sz="8" w:space="0"/>
          <w:bottom w:val="single" w:color="F79646" w:themeColor="accent6" w:sz="8" w:space="0"/>
        </w:tcBorders>
      </w:tcPr>
    </w:tblStylePr>
    <w:tblStylePr w:type="band1Vert">
      <w:tblPr/>
      <w:tcPr>
        <w:shd w:val="clear" w:color="auto" w:fill="FDE5D1" w:themeFill="accent6" w:themeFillTint="3F"/>
      </w:tcPr>
    </w:tblStylePr>
    <w:tblStylePr w:type="band1Horz">
      <w:tblPr/>
      <w:tcPr>
        <w:shd w:val="clear" w:color="auto" w:fill="FDE5D1" w:themeFill="accent6" w:themeFillTint="3F"/>
      </w:tcPr>
    </w:tblStylePr>
  </w:style>
  <w:style w:type="table" w:styleId="82">
    <w:name w:val="Medium List 2"/>
    <w:basedOn w:val="38"/>
    <w:qFormat/>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rPr>
        <w:sz w:val="24"/>
        <w:szCs w:val="24"/>
      </w:rPr>
      <w:tblPr/>
      <w:tcPr>
        <w:tcBorders>
          <w:top w:val="nil"/>
          <w:left w:val="nil"/>
          <w:bottom w:val="single" w:color="000000" w:themeColor="text1" w:sz="24" w:space="0"/>
          <w:right w:val="nil"/>
          <w:insideH w:val="nil"/>
          <w:insideV w:val="nil"/>
        </w:tcBorders>
        <w:shd w:val="clear" w:color="auto" w:fill="FFFFFF" w:themeFill="background1"/>
      </w:tcPr>
    </w:tblStylePr>
    <w:tblStylePr w:type="lastRow">
      <w:tblPr/>
      <w:tcPr>
        <w:tcBorders>
          <w:top w:val="single" w:color="000000" w:themeColor="tex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000000" w:themeColor="text1" w:sz="8" w:space="0"/>
          <w:insideH w:val="nil"/>
          <w:insideV w:val="nil"/>
        </w:tcBorders>
        <w:shd w:val="clear" w:color="auto" w:fill="FFFFFF" w:themeFill="background1"/>
      </w:tcPr>
    </w:tblStylePr>
    <w:tblStylePr w:type="lastCol">
      <w:tblPr/>
      <w:tcPr>
        <w:tcBorders>
          <w:top w:val="nil"/>
          <w:left w:val="single" w:color="000000" w:themeColor="tex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top w:val="nil"/>
          <w:bottom w:val="nil"/>
          <w:insideH w:val="nil"/>
          <w:insideV w:val="nil"/>
        </w:tcBorders>
        <w:shd w:val="clear" w:color="auto" w:fill="BFBFBF"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83">
    <w:name w:val="Medium List 2 Accent 1"/>
    <w:basedOn w:val="38"/>
    <w:qFormat/>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CellMar>
        <w:top w:w="0" w:type="dxa"/>
        <w:left w:w="108" w:type="dxa"/>
        <w:bottom w:w="0" w:type="dxa"/>
        <w:right w:w="108" w:type="dxa"/>
      </w:tblCellMar>
    </w:tblPr>
    <w:tblStylePr w:type="firstRow">
      <w:rPr>
        <w:sz w:val="24"/>
        <w:szCs w:val="24"/>
      </w:rPr>
      <w:tblPr/>
      <w:tcPr>
        <w:tcBorders>
          <w:top w:val="nil"/>
          <w:left w:val="nil"/>
          <w:bottom w:val="single" w:color="4F81BD" w:themeColor="accent1" w:sz="24" w:space="0"/>
          <w:right w:val="nil"/>
          <w:insideH w:val="nil"/>
          <w:insideV w:val="nil"/>
        </w:tcBorders>
        <w:shd w:val="clear" w:color="auto" w:fill="FFFFFF" w:themeFill="background1"/>
      </w:tcPr>
    </w:tblStylePr>
    <w:tblStylePr w:type="lastRow">
      <w:tblPr/>
      <w:tcPr>
        <w:tcBorders>
          <w:top w:val="single" w:color="4F81BD" w:themeColor="accen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F81BD" w:themeColor="accent1" w:sz="8" w:space="0"/>
          <w:insideH w:val="nil"/>
          <w:insideV w:val="nil"/>
        </w:tcBorders>
        <w:shd w:val="clear" w:color="auto" w:fill="FFFFFF" w:themeFill="background1"/>
      </w:tcPr>
    </w:tblStylePr>
    <w:tblStylePr w:type="lastCol">
      <w:tblPr/>
      <w:tcPr>
        <w:tcBorders>
          <w:top w:val="nil"/>
          <w:left w:val="single" w:color="4F81BD" w:themeColor="accen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84">
    <w:name w:val="Medium List 2 Accent 2"/>
    <w:basedOn w:val="38"/>
    <w:qFormat/>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C0504D" w:themeColor="accent2" w:sz="8" w:space="0"/>
        <w:left w:val="single" w:color="C0504D" w:themeColor="accent2" w:sz="8" w:space="0"/>
        <w:bottom w:val="single" w:color="C0504D" w:themeColor="accent2" w:sz="8" w:space="0"/>
        <w:right w:val="single" w:color="C0504D" w:themeColor="accent2" w:sz="8" w:space="0"/>
      </w:tblBorders>
      <w:tblCellMar>
        <w:top w:w="0" w:type="dxa"/>
        <w:left w:w="108" w:type="dxa"/>
        <w:bottom w:w="0" w:type="dxa"/>
        <w:right w:w="108" w:type="dxa"/>
      </w:tblCellMar>
    </w:tblPr>
    <w:tblStylePr w:type="firstRow">
      <w:rPr>
        <w:sz w:val="24"/>
        <w:szCs w:val="24"/>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tblPr/>
      <w:tcPr>
        <w:tcBorders>
          <w:top w:val="single" w:color="C0504D" w:themeColor="accent2"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C0504D" w:themeColor="accent2" w:sz="8" w:space="0"/>
          <w:insideH w:val="nil"/>
          <w:insideV w:val="nil"/>
        </w:tcBorders>
        <w:shd w:val="clear" w:color="auto" w:fill="FFFFFF" w:themeFill="background1"/>
      </w:tcPr>
    </w:tblStylePr>
    <w:tblStylePr w:type="lastCol">
      <w:tblPr/>
      <w:tcPr>
        <w:tcBorders>
          <w:top w:val="nil"/>
          <w:left w:val="single" w:color="C0504D" w:themeColor="accent2"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3" w:themeFill="accent2" w:themeFillTint="3F"/>
      </w:tcPr>
    </w:tblStylePr>
    <w:tblStylePr w:type="band1Horz">
      <w:tblPr/>
      <w:tcPr>
        <w:tcBorders>
          <w:top w:val="nil"/>
          <w:bottom w:val="nil"/>
          <w:insideH w:val="nil"/>
          <w:insideV w:val="nil"/>
        </w:tcBorders>
        <w:shd w:val="clear" w:color="auto" w:fill="EFD3D3"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85">
    <w:name w:val="Medium List 2 Accent 3"/>
    <w:basedOn w:val="38"/>
    <w:qFormat/>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9BBB59" w:themeColor="accent3" w:sz="8" w:space="0"/>
        <w:left w:val="single" w:color="9BBB59" w:themeColor="accent3" w:sz="8" w:space="0"/>
        <w:bottom w:val="single" w:color="9BBB59" w:themeColor="accent3" w:sz="8" w:space="0"/>
        <w:right w:val="single" w:color="9BBB59" w:themeColor="accent3" w:sz="8" w:space="0"/>
      </w:tblBorders>
      <w:tblCellMar>
        <w:top w:w="0" w:type="dxa"/>
        <w:left w:w="108" w:type="dxa"/>
        <w:bottom w:w="0" w:type="dxa"/>
        <w:right w:w="108" w:type="dxa"/>
      </w:tblCellMar>
    </w:tblPr>
    <w:tblStylePr w:type="firstRow">
      <w:rPr>
        <w:sz w:val="24"/>
        <w:szCs w:val="24"/>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tblPr/>
      <w:tcPr>
        <w:tcBorders>
          <w:top w:val="single" w:color="9BBB59" w:themeColor="accent3"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9BBB59" w:themeColor="accent3" w:sz="8" w:space="0"/>
          <w:insideH w:val="nil"/>
          <w:insideV w:val="nil"/>
        </w:tcBorders>
        <w:shd w:val="clear" w:color="auto" w:fill="FFFFFF" w:themeFill="background1"/>
      </w:tcPr>
    </w:tblStylePr>
    <w:tblStylePr w:type="lastCol">
      <w:tblPr/>
      <w:tcPr>
        <w:tcBorders>
          <w:top w:val="nil"/>
          <w:left w:val="single" w:color="9BBB59" w:themeColor="accent3"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86">
    <w:name w:val="Medium List 2 Accent 4"/>
    <w:basedOn w:val="38"/>
    <w:qFormat/>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8064A2" w:themeColor="accent4" w:sz="8" w:space="0"/>
        <w:left w:val="single" w:color="8064A2" w:themeColor="accent4" w:sz="8" w:space="0"/>
        <w:bottom w:val="single" w:color="8064A2" w:themeColor="accent4" w:sz="8" w:space="0"/>
        <w:right w:val="single" w:color="8064A2" w:themeColor="accent4" w:sz="8" w:space="0"/>
      </w:tblBorders>
      <w:tblCellMar>
        <w:top w:w="0" w:type="dxa"/>
        <w:left w:w="108" w:type="dxa"/>
        <w:bottom w:w="0" w:type="dxa"/>
        <w:right w:w="108" w:type="dxa"/>
      </w:tblCellMar>
    </w:tblPr>
    <w:tblStylePr w:type="firstRow">
      <w:rPr>
        <w:sz w:val="24"/>
        <w:szCs w:val="24"/>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tblPr/>
      <w:tcPr>
        <w:tcBorders>
          <w:top w:val="single" w:color="8064A2" w:themeColor="accent4"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8064A2" w:themeColor="accent4" w:sz="8" w:space="0"/>
          <w:insideH w:val="nil"/>
          <w:insideV w:val="nil"/>
        </w:tcBorders>
        <w:shd w:val="clear" w:color="auto" w:fill="FFFFFF" w:themeFill="background1"/>
      </w:tcPr>
    </w:tblStylePr>
    <w:tblStylePr w:type="lastCol">
      <w:tblPr/>
      <w:tcPr>
        <w:tcBorders>
          <w:top w:val="nil"/>
          <w:left w:val="single" w:color="8064A2" w:themeColor="accent4"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87">
    <w:name w:val="Medium List 2 Accent 5"/>
    <w:basedOn w:val="38"/>
    <w:qFormat/>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BACC6" w:themeColor="accent5" w:sz="8" w:space="0"/>
        <w:left w:val="single" w:color="4BACC6" w:themeColor="accent5" w:sz="8" w:space="0"/>
        <w:bottom w:val="single" w:color="4BACC6" w:themeColor="accent5" w:sz="8" w:space="0"/>
        <w:right w:val="single" w:color="4BACC6" w:themeColor="accent5" w:sz="8" w:space="0"/>
      </w:tblBorders>
      <w:tblCellMar>
        <w:top w:w="0" w:type="dxa"/>
        <w:left w:w="108" w:type="dxa"/>
        <w:bottom w:w="0" w:type="dxa"/>
        <w:right w:w="108" w:type="dxa"/>
      </w:tblCellMar>
    </w:tblPr>
    <w:tblStylePr w:type="firstRow">
      <w:rPr>
        <w:sz w:val="24"/>
        <w:szCs w:val="24"/>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tblPr/>
      <w:tcPr>
        <w:tcBorders>
          <w:top w:val="single" w:color="4BACC6" w:themeColor="accent5"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BACC6" w:themeColor="accent5" w:sz="8" w:space="0"/>
          <w:insideH w:val="nil"/>
          <w:insideV w:val="nil"/>
        </w:tcBorders>
        <w:shd w:val="clear" w:color="auto" w:fill="FFFFFF" w:themeFill="background1"/>
      </w:tcPr>
    </w:tblStylePr>
    <w:tblStylePr w:type="lastCol">
      <w:tblPr/>
      <w:tcPr>
        <w:tcBorders>
          <w:top w:val="nil"/>
          <w:left w:val="single" w:color="4BACC6" w:themeColor="accent5"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0" w:themeFill="accent5" w:themeFillTint="3F"/>
      </w:tcPr>
    </w:tblStylePr>
    <w:tblStylePr w:type="band1Horz">
      <w:tblPr/>
      <w:tcPr>
        <w:tcBorders>
          <w:top w:val="nil"/>
          <w:bottom w:val="nil"/>
          <w:insideH w:val="nil"/>
          <w:insideV w:val="nil"/>
        </w:tcBorders>
        <w:shd w:val="clear" w:color="auto" w:fill="D2EAF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88">
    <w:name w:val="Medium List 2 Accent 6"/>
    <w:basedOn w:val="38"/>
    <w:qFormat/>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F79646" w:themeColor="accent6" w:sz="8" w:space="0"/>
        <w:left w:val="single" w:color="F79646" w:themeColor="accent6" w:sz="8" w:space="0"/>
        <w:bottom w:val="single" w:color="F79646" w:themeColor="accent6" w:sz="8" w:space="0"/>
        <w:right w:val="single" w:color="F79646" w:themeColor="accent6" w:sz="8" w:space="0"/>
      </w:tblBorders>
      <w:tblCellMar>
        <w:top w:w="0" w:type="dxa"/>
        <w:left w:w="108" w:type="dxa"/>
        <w:bottom w:w="0" w:type="dxa"/>
        <w:right w:w="108" w:type="dxa"/>
      </w:tblCellMar>
    </w:tblPr>
    <w:tblStylePr w:type="firstRow">
      <w:rPr>
        <w:sz w:val="24"/>
        <w:szCs w:val="24"/>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tblPr/>
      <w:tcPr>
        <w:tcBorders>
          <w:top w:val="single" w:color="F79646" w:themeColor="accent6"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F79646" w:themeColor="accent6" w:sz="8" w:space="0"/>
          <w:insideH w:val="nil"/>
          <w:insideV w:val="nil"/>
        </w:tcBorders>
        <w:shd w:val="clear" w:color="auto" w:fill="FFFFFF" w:themeFill="background1"/>
      </w:tcPr>
    </w:tblStylePr>
    <w:tblStylePr w:type="lastCol">
      <w:tblPr/>
      <w:tcPr>
        <w:tcBorders>
          <w:top w:val="nil"/>
          <w:left w:val="single" w:color="F79646" w:themeColor="accent6"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5D1" w:themeFill="accent6" w:themeFillTint="3F"/>
      </w:tcPr>
    </w:tblStylePr>
    <w:tblStylePr w:type="band1Horz">
      <w:tblPr/>
      <w:tcPr>
        <w:tcBorders>
          <w:top w:val="nil"/>
          <w:bottom w:val="nil"/>
          <w:insideH w:val="nil"/>
          <w:insideV w:val="nil"/>
        </w:tcBorders>
        <w:shd w:val="clear" w:color="auto" w:fill="FDE5D1"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89">
    <w:name w:val="Medium Grid 1"/>
    <w:basedOn w:val="38"/>
    <w:qFormat/>
    <w:uiPriority w:val="67"/>
    <w:pPr>
      <w:spacing w:after="0" w:line="240" w:lineRule="auto"/>
    </w:pPr>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insideV w:val="single" w:color="3F3F3F" w:themeColor="text1" w:themeTint="BF" w:sz="8" w:space="0"/>
      </w:tblBorders>
      <w:tblCellMar>
        <w:top w:w="0" w:type="dxa"/>
        <w:left w:w="108" w:type="dxa"/>
        <w:bottom w:w="0" w:type="dxa"/>
        <w:right w:w="108" w:type="dxa"/>
      </w:tblCellMar>
    </w:tblPr>
    <w:tcPr>
      <w:shd w:val="clear" w:color="auto" w:fill="BFBFBF" w:themeFill="text1" w:themeFillTint="3F"/>
    </w:tcPr>
    <w:tblStylePr w:type="firstRow">
      <w:rPr>
        <w:b/>
        <w:bCs/>
      </w:rPr>
    </w:tblStylePr>
    <w:tblStylePr w:type="lastRow">
      <w:rPr>
        <w:b/>
        <w:bCs/>
      </w:rPr>
      <w:tblPr/>
      <w:tcPr>
        <w:tcBorders>
          <w:top w:val="single" w:color="3F3F3F" w:themeColor="text1" w:themeTint="BF" w:sz="18" w:space="0"/>
        </w:tcBorders>
      </w:tcPr>
    </w:tblStylePr>
    <w:tblStylePr w:type="firstCol">
      <w:rPr>
        <w:b/>
        <w:bCs/>
      </w:rPr>
    </w:tblStylePr>
    <w:tblStylePr w:type="lastCol">
      <w:rPr>
        <w:b/>
        <w:bCs/>
      </w:rPr>
    </w:tblStylePr>
    <w:tblStylePr w:type="band1Vert">
      <w:tblPr/>
      <w:tcPr>
        <w:shd w:val="clear" w:color="auto" w:fill="7F7F7F" w:themeFill="text1" w:themeFillTint="7F"/>
      </w:tcPr>
    </w:tblStylePr>
    <w:tblStylePr w:type="band1Horz">
      <w:tblPr/>
      <w:tcPr>
        <w:shd w:val="clear" w:color="auto" w:fill="7F7F7F" w:themeFill="text1" w:themeFillTint="7F"/>
      </w:tcPr>
    </w:tblStylePr>
  </w:style>
  <w:style w:type="table" w:styleId="90">
    <w:name w:val="Medium Grid 1 Accent 1"/>
    <w:basedOn w:val="38"/>
    <w:qFormat/>
    <w:uiPriority w:val="67"/>
    <w:pPr>
      <w:spacing w:after="0" w:line="240" w:lineRule="auto"/>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insideV w:val="single" w:color="7BA0CD" w:themeColor="accent1" w:themeTint="BF" w:sz="8" w:space="0"/>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color="7BA0CD" w:themeColor="accent1" w:themeTint="BF" w:sz="18" w:space="0"/>
        </w:tcBorders>
      </w:tcPr>
    </w:tblStylePr>
    <w:tblStylePr w:type="firstCol">
      <w:rPr>
        <w:b/>
        <w:bCs/>
      </w:rPr>
    </w:tblStylePr>
    <w:tblStylePr w:type="lastCol">
      <w:rPr>
        <w:b/>
        <w:bCs/>
      </w:rPr>
    </w:tblStylePr>
    <w:tblStylePr w:type="band1Vert">
      <w:tblPr/>
      <w:tcPr>
        <w:shd w:val="clear" w:color="auto" w:fill="A7C0DE" w:themeFill="accent1" w:themeFillTint="7F"/>
      </w:tcPr>
    </w:tblStylePr>
    <w:tblStylePr w:type="band1Horz">
      <w:tblPr/>
      <w:tcPr>
        <w:shd w:val="clear" w:color="auto" w:fill="A7C0DE" w:themeFill="accent1" w:themeFillTint="7F"/>
      </w:tcPr>
    </w:tblStylePr>
  </w:style>
  <w:style w:type="table" w:styleId="91">
    <w:name w:val="Medium Grid 1 Accent 2"/>
    <w:basedOn w:val="38"/>
    <w:qFormat/>
    <w:uiPriority w:val="67"/>
    <w:pPr>
      <w:spacing w:after="0" w:line="240" w:lineRule="auto"/>
    </w:pPr>
    <w:tblPr>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insideV w:val="single" w:color="CF7B79" w:themeColor="accent2" w:themeTint="BF" w:sz="8" w:space="0"/>
      </w:tblBorders>
      <w:tblCellMar>
        <w:top w:w="0" w:type="dxa"/>
        <w:left w:w="108" w:type="dxa"/>
        <w:bottom w:w="0" w:type="dxa"/>
        <w:right w:w="108" w:type="dxa"/>
      </w:tblCellMar>
    </w:tblPr>
    <w:tcPr>
      <w:shd w:val="clear" w:color="auto" w:fill="EFD3D3" w:themeFill="accent2" w:themeFillTint="3F"/>
    </w:tcPr>
    <w:tblStylePr w:type="firstRow">
      <w:rPr>
        <w:b/>
        <w:bCs/>
      </w:rPr>
    </w:tblStylePr>
    <w:tblStylePr w:type="lastRow">
      <w:rPr>
        <w:b/>
        <w:bCs/>
      </w:rPr>
      <w:tblPr/>
      <w:tcPr>
        <w:tcBorders>
          <w:top w:val="single" w:color="CF7B79" w:themeColor="accent2" w:themeTint="BF" w:sz="18" w:space="0"/>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92">
    <w:name w:val="Medium Grid 1 Accent 3"/>
    <w:basedOn w:val="38"/>
    <w:qFormat/>
    <w:uiPriority w:val="67"/>
    <w:pPr>
      <w:spacing w:after="0" w:line="240" w:lineRule="auto"/>
    </w:pPr>
    <w:tblPr>
      <w:tbl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single" w:color="B4CC82" w:themeColor="accent3" w:themeTint="BF" w:sz="8" w:space="0"/>
        <w:insideV w:val="single" w:color="B4CC82" w:themeColor="accent3" w:themeTint="BF" w:sz="8" w:space="0"/>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color="B4CC82" w:themeColor="accent3" w:themeTint="BF" w:sz="18" w:space="0"/>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93">
    <w:name w:val="Medium Grid 1 Accent 4"/>
    <w:basedOn w:val="38"/>
    <w:qFormat/>
    <w:uiPriority w:val="67"/>
    <w:pPr>
      <w:spacing w:after="0" w:line="240" w:lineRule="auto"/>
    </w:pPr>
    <w:tblPr>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insideV w:val="single" w:color="9F8AB9" w:themeColor="accent4" w:themeTint="BF" w:sz="8" w:space="0"/>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color="9F8AB9" w:themeColor="accent4" w:themeTint="BF" w:sz="18" w:space="0"/>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94">
    <w:name w:val="Medium Grid 1 Accent 5"/>
    <w:basedOn w:val="38"/>
    <w:qFormat/>
    <w:uiPriority w:val="67"/>
    <w:pPr>
      <w:spacing w:after="0" w:line="240" w:lineRule="auto"/>
    </w:pPr>
    <w:tblPr>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insideV w:val="single" w:color="78C0D4" w:themeColor="accent5" w:themeTint="BF" w:sz="8" w:space="0"/>
      </w:tblBorders>
      <w:tblCellMar>
        <w:top w:w="0" w:type="dxa"/>
        <w:left w:w="108" w:type="dxa"/>
        <w:bottom w:w="0" w:type="dxa"/>
        <w:right w:w="108" w:type="dxa"/>
      </w:tblCellMar>
    </w:tblPr>
    <w:tcPr>
      <w:shd w:val="clear" w:color="auto" w:fill="D2EAF0" w:themeFill="accent5" w:themeFillTint="3F"/>
    </w:tcPr>
    <w:tblStylePr w:type="firstRow">
      <w:rPr>
        <w:b/>
        <w:bCs/>
      </w:rPr>
    </w:tblStylePr>
    <w:tblStylePr w:type="lastRow">
      <w:rPr>
        <w:b/>
        <w:bCs/>
      </w:rPr>
      <w:tblPr/>
      <w:tcPr>
        <w:tcBorders>
          <w:top w:val="single" w:color="78C0D4" w:themeColor="accent5" w:themeTint="BF" w:sz="18" w:space="0"/>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95">
    <w:name w:val="Medium Grid 1 Accent 6"/>
    <w:basedOn w:val="38"/>
    <w:qFormat/>
    <w:uiPriority w:val="67"/>
    <w:pPr>
      <w:spacing w:after="0" w:line="240" w:lineRule="auto"/>
    </w:pPr>
    <w:tblPr>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insideV w:val="single" w:color="F9B074" w:themeColor="accent6" w:themeTint="BF" w:sz="8" w:space="0"/>
      </w:tblBorders>
      <w:tblCellMar>
        <w:top w:w="0" w:type="dxa"/>
        <w:left w:w="108" w:type="dxa"/>
        <w:bottom w:w="0" w:type="dxa"/>
        <w:right w:w="108" w:type="dxa"/>
      </w:tblCellMar>
    </w:tblPr>
    <w:tcPr>
      <w:shd w:val="clear" w:color="auto" w:fill="FDE5D1" w:themeFill="accent6" w:themeFillTint="3F"/>
    </w:tcPr>
    <w:tblStylePr w:type="firstRow">
      <w:rPr>
        <w:b/>
        <w:bCs/>
      </w:rPr>
    </w:tblStylePr>
    <w:tblStylePr w:type="lastRow">
      <w:rPr>
        <w:b/>
        <w:bCs/>
      </w:rPr>
      <w:tblPr/>
      <w:tcPr>
        <w:tcBorders>
          <w:top w:val="single" w:color="F9B074" w:themeColor="accent6" w:themeTint="BF" w:sz="18" w:space="0"/>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96">
    <w:name w:val="Medium Grid 2"/>
    <w:basedOn w:val="38"/>
    <w:qFormat/>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
    <w:tcPr>
      <w:shd w:val="clear" w:color="auto" w:fill="BFBFBF" w:themeFill="text1" w:themeFillTint="3F"/>
    </w:tcPr>
    <w:tblStylePr w:type="firstRow">
      <w:rPr>
        <w:b/>
        <w:bCs/>
        <w:color w:val="000000" w:themeColor="text1"/>
        <w14:textFill>
          <w14:solidFill>
            <w14:schemeClr w14:val="tx1"/>
          </w14:solidFill>
        </w14:textFill>
      </w:rPr>
      <w:tblPr/>
      <w:tcPr>
        <w:shd w:val="clear" w:color="auto" w:fill="E5E5E5" w:themeFill="text1"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7F7F7F" w:themeFill="text1" w:themeFillTint="7F"/>
      </w:tcPr>
    </w:tblStylePr>
    <w:tblStylePr w:type="band1Horz">
      <w:tblPr/>
      <w:tcPr>
        <w:tcBorders>
          <w:insideH w:val="single" w:sz="6" w:space="0"/>
          <w:insideV w:val="single" w:sz="6" w:space="0"/>
        </w:tcBorders>
        <w:shd w:val="clear" w:color="auto" w:fill="7F7F7F" w:themeFill="text1" w:themeFillTint="7F"/>
      </w:tcPr>
    </w:tblStylePr>
    <w:tblStylePr w:type="nwCell">
      <w:tblPr/>
      <w:tcPr>
        <w:shd w:val="clear" w:color="auto" w:fill="FFFFFF" w:themeFill="background1"/>
      </w:tcPr>
    </w:tblStylePr>
  </w:style>
  <w:style w:type="table" w:styleId="97">
    <w:name w:val="Medium Grid 2 Accent 1"/>
    <w:basedOn w:val="38"/>
    <w:qFormat/>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14:textFill>
          <w14:solidFill>
            <w14:schemeClr w14:val="tx1"/>
          </w14:solidFill>
        </w14:textFill>
      </w:rPr>
      <w:tblPr/>
      <w:tcPr>
        <w:shd w:val="clear" w:color="auto" w:fill="EDF2F8" w:themeFill="accent1"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C0DE" w:themeFill="accent1" w:themeFillTint="7F"/>
      </w:tcPr>
    </w:tblStylePr>
    <w:tblStylePr w:type="band1Horz">
      <w:tblPr/>
      <w:tcPr>
        <w:tcBorders>
          <w:insideH w:val="single" w:sz="6" w:space="0"/>
          <w:insideV w:val="single" w:sz="6" w:space="0"/>
        </w:tcBorders>
        <w:shd w:val="clear" w:color="auto" w:fill="A7C0DE" w:themeFill="accent1" w:themeFillTint="7F"/>
      </w:tcPr>
    </w:tblStylePr>
    <w:tblStylePr w:type="nwCell">
      <w:tblPr/>
      <w:tcPr>
        <w:shd w:val="clear" w:color="auto" w:fill="FFFFFF" w:themeFill="background1"/>
      </w:tcPr>
    </w:tblStylePr>
  </w:style>
  <w:style w:type="table" w:styleId="98">
    <w:name w:val="Medium Grid 2 Accent 2"/>
    <w:basedOn w:val="38"/>
    <w:qFormat/>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CellMar>
        <w:top w:w="0" w:type="dxa"/>
        <w:left w:w="108" w:type="dxa"/>
        <w:bottom w:w="0" w:type="dxa"/>
        <w:right w:w="108" w:type="dxa"/>
      </w:tblCellMar>
    </w:tblPr>
    <w:tcPr>
      <w:shd w:val="clear" w:color="auto" w:fill="EFD3D3" w:themeFill="accent2" w:themeFillTint="3F"/>
    </w:tcPr>
    <w:tblStylePr w:type="firstRow">
      <w:rPr>
        <w:b/>
        <w:bCs/>
        <w:color w:val="000000" w:themeColor="text1"/>
        <w14:textFill>
          <w14:solidFill>
            <w14:schemeClr w14:val="tx1"/>
          </w14:solidFill>
        </w14:textFill>
      </w:rPr>
      <w:tblPr/>
      <w:tcPr>
        <w:shd w:val="clear" w:color="auto" w:fill="F8EDED" w:themeFill="accent2"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insideV w:val="single" w:sz="6" w:space="0"/>
        </w:tcBorders>
        <w:shd w:val="clear" w:color="auto" w:fill="DFA7A6" w:themeFill="accent2" w:themeFillTint="7F"/>
      </w:tcPr>
    </w:tblStylePr>
    <w:tblStylePr w:type="nwCell">
      <w:tblPr/>
      <w:tcPr>
        <w:shd w:val="clear" w:color="auto" w:fill="FFFFFF" w:themeFill="background1"/>
      </w:tcPr>
    </w:tblStylePr>
  </w:style>
  <w:style w:type="table" w:styleId="99">
    <w:name w:val="Medium Grid 2 Accent 3"/>
    <w:basedOn w:val="38"/>
    <w:qFormat/>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14:textFill>
          <w14:solidFill>
            <w14:schemeClr w14:val="tx1"/>
          </w14:solidFill>
        </w14:textFill>
      </w:rPr>
      <w:tblPr/>
      <w:tcPr>
        <w:shd w:val="clear" w:color="auto" w:fill="F5F8EE" w:themeFill="accent3"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insideV w:val="single" w:sz="6" w:space="0"/>
        </w:tcBorders>
        <w:shd w:val="clear" w:color="auto" w:fill="CDDDAC" w:themeFill="accent3" w:themeFillTint="7F"/>
      </w:tcPr>
    </w:tblStylePr>
    <w:tblStylePr w:type="nwCell">
      <w:tblPr/>
      <w:tcPr>
        <w:shd w:val="clear" w:color="auto" w:fill="FFFFFF" w:themeFill="background1"/>
      </w:tcPr>
    </w:tblStylePr>
  </w:style>
  <w:style w:type="table" w:styleId="100">
    <w:name w:val="Medium Grid 2 Accent 4"/>
    <w:basedOn w:val="38"/>
    <w:qFormat/>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14:textFill>
          <w14:solidFill>
            <w14:schemeClr w14:val="tx1"/>
          </w14:solidFill>
        </w14:textFill>
      </w:rPr>
      <w:tblPr/>
      <w:tcPr>
        <w:shd w:val="clear" w:color="auto" w:fill="F2EFF5" w:themeFill="accent4"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insideV w:val="single" w:sz="6" w:space="0"/>
        </w:tcBorders>
        <w:shd w:val="clear" w:color="auto" w:fill="BFB1D0" w:themeFill="accent4" w:themeFillTint="7F"/>
      </w:tcPr>
    </w:tblStylePr>
    <w:tblStylePr w:type="nwCell">
      <w:tblPr/>
      <w:tcPr>
        <w:shd w:val="clear" w:color="auto" w:fill="FFFFFF" w:themeFill="background1"/>
      </w:tcPr>
    </w:tblStylePr>
  </w:style>
  <w:style w:type="table" w:styleId="101">
    <w:name w:val="Medium Grid 2 Accent 5"/>
    <w:basedOn w:val="38"/>
    <w:qFormat/>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CellMar>
        <w:top w:w="0" w:type="dxa"/>
        <w:left w:w="108" w:type="dxa"/>
        <w:bottom w:w="0" w:type="dxa"/>
        <w:right w:w="108" w:type="dxa"/>
      </w:tblCellMar>
    </w:tblPr>
    <w:tcPr>
      <w:shd w:val="clear" w:color="auto" w:fill="D2EAF0" w:themeFill="accent5" w:themeFillTint="3F"/>
    </w:tcPr>
    <w:tblStylePr w:type="firstRow">
      <w:rPr>
        <w:b/>
        <w:bCs/>
        <w:color w:val="000000" w:themeColor="text1"/>
        <w14:textFill>
          <w14:solidFill>
            <w14:schemeClr w14:val="tx1"/>
          </w14:solidFill>
        </w14:textFill>
      </w:rPr>
      <w:tblPr/>
      <w:tcPr>
        <w:shd w:val="clear" w:color="auto" w:fill="EDF6F9" w:themeFill="accent5"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insideV w:val="single" w:sz="6" w:space="0"/>
        </w:tcBorders>
        <w:shd w:val="clear" w:color="auto" w:fill="A5D5E2" w:themeFill="accent5" w:themeFillTint="7F"/>
      </w:tcPr>
    </w:tblStylePr>
    <w:tblStylePr w:type="nwCell">
      <w:tblPr/>
      <w:tcPr>
        <w:shd w:val="clear" w:color="auto" w:fill="FFFFFF" w:themeFill="background1"/>
      </w:tcPr>
    </w:tblStylePr>
  </w:style>
  <w:style w:type="table" w:styleId="102">
    <w:name w:val="Medium Grid 2 Accent 6"/>
    <w:basedOn w:val="38"/>
    <w:qFormat/>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CellMar>
        <w:top w:w="0" w:type="dxa"/>
        <w:left w:w="108" w:type="dxa"/>
        <w:bottom w:w="0" w:type="dxa"/>
        <w:right w:w="108" w:type="dxa"/>
      </w:tblCellMar>
    </w:tblPr>
    <w:tcPr>
      <w:shd w:val="clear" w:color="auto" w:fill="FDE5D1" w:themeFill="accent6" w:themeFillTint="3F"/>
    </w:tcPr>
    <w:tblStylePr w:type="firstRow">
      <w:rPr>
        <w:b/>
        <w:bCs/>
        <w:color w:val="000000" w:themeColor="text1"/>
        <w14:textFill>
          <w14:solidFill>
            <w14:schemeClr w14:val="tx1"/>
          </w14:solidFill>
        </w14:textFill>
      </w:rPr>
      <w:tblPr/>
      <w:tcPr>
        <w:shd w:val="clear" w:color="auto" w:fill="FEF4EC" w:themeFill="accent6"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insideV w:val="single" w:sz="6" w:space="0"/>
        </w:tcBorders>
        <w:shd w:val="clear" w:color="auto" w:fill="FBCAA2" w:themeFill="accent6" w:themeFillTint="7F"/>
      </w:tcPr>
    </w:tblStylePr>
    <w:tblStylePr w:type="nwCell">
      <w:tblPr/>
      <w:tcPr>
        <w:shd w:val="clear" w:color="auto" w:fill="FFFFFF" w:themeFill="background1"/>
      </w:tcPr>
    </w:tblStylePr>
  </w:style>
  <w:style w:type="table" w:styleId="103">
    <w:name w:val="Medium Grid 3"/>
    <w:basedOn w:val="38"/>
    <w:qFormat/>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BFBFBF" w:themeFill="tex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000000" w:themeFill="tex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000000" w:themeFill="tex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000000" w:themeFill="tex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000000" w:themeFill="tex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7F7F7F" w:themeFill="tex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7F7F7F" w:themeFill="text1" w:themeFillTint="7F"/>
      </w:tcPr>
    </w:tblStylePr>
  </w:style>
  <w:style w:type="table" w:styleId="104">
    <w:name w:val="Medium Grid 3 Accent 1"/>
    <w:basedOn w:val="38"/>
    <w:qFormat/>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4F81BD"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4F81BD"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4F81BD"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4F81BD"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7C0DE"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7C0DE" w:themeFill="accent1" w:themeFillTint="7F"/>
      </w:tcPr>
    </w:tblStylePr>
  </w:style>
  <w:style w:type="table" w:styleId="105">
    <w:name w:val="Medium Grid 3 Accent 2"/>
    <w:basedOn w:val="38"/>
    <w:qFormat/>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EFD3D3" w:themeFill="accent2"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C0504D" w:themeFill="accent2"/>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C0504D" w:themeFill="accent2"/>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C0504D" w:themeFill="accent2"/>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C0504D" w:themeFill="accent2"/>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FA7A6" w:themeFill="accent2"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FA7A6" w:themeFill="accent2" w:themeFillTint="7F"/>
      </w:tcPr>
    </w:tblStylePr>
  </w:style>
  <w:style w:type="table" w:styleId="106">
    <w:name w:val="Medium Grid 3 Accent 3"/>
    <w:basedOn w:val="38"/>
    <w:qFormat/>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9BBB59"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9BBB59"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9BBB59"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9BBB59"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CDDDAC"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CDDDAC" w:themeFill="accent3" w:themeFillTint="7F"/>
      </w:tcPr>
    </w:tblStylePr>
  </w:style>
  <w:style w:type="table" w:styleId="107">
    <w:name w:val="Medium Grid 3 Accent 4"/>
    <w:basedOn w:val="38"/>
    <w:qFormat/>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8064A2" w:themeFill="accent4"/>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8064A2" w:themeFill="accent4"/>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8064A2" w:themeFill="accent4"/>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8064A2" w:themeFill="accent4"/>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BFB1D0" w:themeFill="accent4"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BFB1D0" w:themeFill="accent4" w:themeFillTint="7F"/>
      </w:tcPr>
    </w:tblStylePr>
  </w:style>
  <w:style w:type="table" w:styleId="108">
    <w:name w:val="Medium Grid 3 Accent 5"/>
    <w:basedOn w:val="38"/>
    <w:qFormat/>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2EAF0" w:themeFill="accent5"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4BACC6" w:themeFill="accent5"/>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4BACC6" w:themeFill="accent5"/>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4BACC6" w:themeFill="accent5"/>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4BACC6" w:themeFill="accent5"/>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5D5E2" w:themeFill="accent5"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5D5E2" w:themeFill="accent5" w:themeFillTint="7F"/>
      </w:tcPr>
    </w:tblStylePr>
  </w:style>
  <w:style w:type="table" w:styleId="109">
    <w:name w:val="Medium Grid 3 Accent 6"/>
    <w:basedOn w:val="38"/>
    <w:qFormat/>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FDE5D1" w:themeFill="accent6"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F79646" w:themeFill="accent6"/>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F79646" w:themeFill="accent6"/>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F79646" w:themeFill="accent6"/>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F79646" w:themeFill="accent6"/>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FBCAA2" w:themeFill="accent6"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FBCAA2" w:themeFill="accent6" w:themeFillTint="7F"/>
      </w:tcPr>
    </w:tblStylePr>
  </w:style>
  <w:style w:type="table" w:styleId="110">
    <w:name w:val="Dark List"/>
    <w:basedOn w:val="38"/>
    <w:qFormat/>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color="FFFFFF" w:themeColor="background1" w:sz="18" w:space="0"/>
          <w:insideH w:val="nil"/>
          <w:insideV w:val="nil"/>
        </w:tcBorders>
        <w:shd w:val="clear" w:color="auto" w:fill="000000" w:themeFill="text1" w:themeFillShade="BF"/>
      </w:tcPr>
    </w:tblStylePr>
    <w:tblStylePr w:type="lastCol">
      <w:tblPr/>
      <w:tcPr>
        <w:tcBorders>
          <w:top w:val="nil"/>
          <w:left w:val="single" w:color="FFFFFF" w:themeColor="background1" w:sz="18" w:space="0"/>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111">
    <w:name w:val="Dark List Accent 1"/>
    <w:basedOn w:val="38"/>
    <w:qFormat/>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43F61" w:themeFill="accent1" w:themeFillShade="7F"/>
      </w:tcPr>
    </w:tblStylePr>
    <w:tblStylePr w:type="firstCol">
      <w:tblPr/>
      <w:tcPr>
        <w:tcBorders>
          <w:top w:val="nil"/>
          <w:left w:val="nil"/>
          <w:bottom w:val="nil"/>
          <w:right w:val="single" w:color="FFFFFF" w:themeColor="background1" w:sz="18" w:space="0"/>
          <w:insideH w:val="nil"/>
          <w:insideV w:val="nil"/>
        </w:tcBorders>
        <w:shd w:val="clear" w:color="auto" w:fill="366091" w:themeFill="accent1" w:themeFillShade="BF"/>
      </w:tcPr>
    </w:tblStylePr>
    <w:tblStylePr w:type="lastCol">
      <w:tblPr/>
      <w:tcPr>
        <w:tcBorders>
          <w:top w:val="nil"/>
          <w:left w:val="single" w:color="FFFFFF" w:themeColor="background1" w:sz="18" w:space="0"/>
          <w:bottom w:val="nil"/>
          <w:right w:val="nil"/>
          <w:insideH w:val="nil"/>
          <w:insideV w:val="nil"/>
        </w:tcBorders>
        <w:shd w:val="clear" w:color="auto" w:fill="366091" w:themeFill="accent1" w:themeFillShade="BF"/>
      </w:tcPr>
    </w:tblStylePr>
    <w:tblStylePr w:type="band1Vert">
      <w:tblPr/>
      <w:tcPr>
        <w:tcBorders>
          <w:top w:val="nil"/>
          <w:left w:val="nil"/>
          <w:bottom w:val="nil"/>
          <w:right w:val="nil"/>
          <w:insideH w:val="nil"/>
          <w:insideV w:val="nil"/>
        </w:tcBorders>
        <w:shd w:val="clear" w:color="auto" w:fill="366091" w:themeFill="accent1" w:themeFillShade="BF"/>
      </w:tcPr>
    </w:tblStylePr>
    <w:tblStylePr w:type="band1Horz">
      <w:tblPr/>
      <w:tcPr>
        <w:tcBorders>
          <w:top w:val="nil"/>
          <w:left w:val="nil"/>
          <w:bottom w:val="nil"/>
          <w:right w:val="nil"/>
          <w:insideH w:val="nil"/>
          <w:insideV w:val="nil"/>
        </w:tcBorders>
        <w:shd w:val="clear" w:color="auto" w:fill="366091" w:themeFill="accent1" w:themeFillShade="BF"/>
      </w:tcPr>
    </w:tblStylePr>
  </w:style>
  <w:style w:type="table" w:styleId="112">
    <w:name w:val="Dark List Accent 2"/>
    <w:basedOn w:val="38"/>
    <w:qFormat/>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color="FFFFFF" w:themeColor="background1" w:sz="18" w:space="0"/>
          <w:insideH w:val="nil"/>
          <w:insideV w:val="nil"/>
        </w:tcBorders>
        <w:shd w:val="clear" w:color="auto" w:fill="943734" w:themeFill="accent2" w:themeFillShade="BF"/>
      </w:tcPr>
    </w:tblStylePr>
    <w:tblStylePr w:type="lastCol">
      <w:tblPr/>
      <w:tcPr>
        <w:tcBorders>
          <w:top w:val="nil"/>
          <w:left w:val="single" w:color="FFFFFF" w:themeColor="background1" w:sz="18" w:space="0"/>
          <w:bottom w:val="nil"/>
          <w:right w:val="nil"/>
          <w:insideH w:val="nil"/>
          <w:insideV w:val="nil"/>
        </w:tcBorders>
        <w:shd w:val="clear" w:color="auto" w:fill="943734" w:themeFill="accent2" w:themeFillShade="BF"/>
      </w:tcPr>
    </w:tblStylePr>
    <w:tblStylePr w:type="band1Vert">
      <w:tblPr/>
      <w:tcPr>
        <w:tcBorders>
          <w:top w:val="nil"/>
          <w:left w:val="nil"/>
          <w:bottom w:val="nil"/>
          <w:right w:val="nil"/>
          <w:insideH w:val="nil"/>
          <w:insideV w:val="nil"/>
        </w:tcBorders>
        <w:shd w:val="clear" w:color="auto" w:fill="943734" w:themeFill="accent2" w:themeFillShade="BF"/>
      </w:tcPr>
    </w:tblStylePr>
    <w:tblStylePr w:type="band1Horz">
      <w:tblPr/>
      <w:tcPr>
        <w:tcBorders>
          <w:top w:val="nil"/>
          <w:left w:val="nil"/>
          <w:bottom w:val="nil"/>
          <w:right w:val="nil"/>
          <w:insideH w:val="nil"/>
          <w:insideV w:val="nil"/>
        </w:tcBorders>
        <w:shd w:val="clear" w:color="auto" w:fill="943734" w:themeFill="accent2" w:themeFillShade="BF"/>
      </w:tcPr>
    </w:tblStylePr>
  </w:style>
  <w:style w:type="table" w:styleId="113">
    <w:name w:val="Dark List Accent 3"/>
    <w:basedOn w:val="38"/>
    <w:qFormat/>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4E6127"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6923C"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114">
    <w:name w:val="Dark List Accent 4"/>
    <w:basedOn w:val="38"/>
    <w:qFormat/>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3F3051"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5F497A"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115">
    <w:name w:val="Dark List Accent 5"/>
    <w:basedOn w:val="38"/>
    <w:qFormat/>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31849B"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116">
    <w:name w:val="Dark List Accent 6"/>
    <w:basedOn w:val="38"/>
    <w:qFormat/>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color="FFFFFF" w:themeColor="background1" w:sz="18" w:space="0"/>
          <w:insideH w:val="nil"/>
          <w:insideV w:val="nil"/>
        </w:tcBorders>
        <w:shd w:val="clear" w:color="auto" w:fill="E36C09" w:themeFill="accent6" w:themeFillShade="BF"/>
      </w:tcPr>
    </w:tblStylePr>
    <w:tblStylePr w:type="lastCol">
      <w:tblPr/>
      <w:tcPr>
        <w:tcBorders>
          <w:top w:val="nil"/>
          <w:left w:val="single" w:color="FFFFFF" w:themeColor="background1" w:sz="18" w:space="0"/>
          <w:bottom w:val="nil"/>
          <w:right w:val="nil"/>
          <w:insideH w:val="nil"/>
          <w:insideV w:val="nil"/>
        </w:tcBorders>
        <w:shd w:val="clear" w:color="auto" w:fill="E36C09" w:themeFill="accent6" w:themeFillShade="BF"/>
      </w:tcPr>
    </w:tblStylePr>
    <w:tblStylePr w:type="band1Vert">
      <w:tblPr/>
      <w:tcPr>
        <w:tcBorders>
          <w:top w:val="nil"/>
          <w:left w:val="nil"/>
          <w:bottom w:val="nil"/>
          <w:right w:val="nil"/>
          <w:insideH w:val="nil"/>
          <w:insideV w:val="nil"/>
        </w:tcBorders>
        <w:shd w:val="clear" w:color="auto" w:fill="E36C09" w:themeFill="accent6" w:themeFillShade="BF"/>
      </w:tcPr>
    </w:tblStylePr>
    <w:tblStylePr w:type="band1Horz">
      <w:tblPr/>
      <w:tcPr>
        <w:tcBorders>
          <w:top w:val="nil"/>
          <w:left w:val="nil"/>
          <w:bottom w:val="nil"/>
          <w:right w:val="nil"/>
          <w:insideH w:val="nil"/>
          <w:insideV w:val="nil"/>
        </w:tcBorders>
        <w:shd w:val="clear" w:color="auto" w:fill="E36C09" w:themeFill="accent6" w:themeFillShade="BF"/>
      </w:tcPr>
    </w:tblStylePr>
  </w:style>
  <w:style w:type="table" w:styleId="117">
    <w:name w:val="Colorful Shading"/>
    <w:basedOn w:val="38"/>
    <w:qFormat/>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000000" w:themeColor="text1" w:sz="4" w:space="0"/>
        <w:bottom w:val="single" w:color="000000" w:themeColor="text1" w:sz="4" w:space="0"/>
        <w:right w:val="single" w:color="000000" w:themeColor="text1"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5E5E5" w:themeFill="tex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000000" w:themeFill="text1"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000000" w:themeFill="text1"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7F7F7F" w:themeFill="text1"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8">
    <w:name w:val="Colorful Shading Accent 1"/>
    <w:basedOn w:val="38"/>
    <w:qFormat/>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4F81BD" w:themeColor="accent1" w:sz="4" w:space="0"/>
        <w:bottom w:val="single" w:color="4F81BD" w:themeColor="accent1" w:sz="4" w:space="0"/>
        <w:right w:val="single" w:color="4F81BD" w:themeColor="accent1"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2B4D74" w:themeFill="accent1"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2B4D74" w:themeFill="accent1"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2B4D74" w:themeFill="accent1" w:themeFillShade="99"/>
      </w:tcPr>
    </w:tblStylePr>
    <w:tblStylePr w:type="band1Vert">
      <w:tblPr/>
      <w:tcPr>
        <w:shd w:val="clear" w:color="auto" w:fill="B8CCE4" w:themeFill="accent1" w:themeFillTint="66"/>
      </w:tcPr>
    </w:tblStylePr>
    <w:tblStylePr w:type="band1Horz">
      <w:tblPr/>
      <w:tcPr>
        <w:shd w:val="clear" w:color="auto" w:fill="A7C0DE" w:themeFill="accent1"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9">
    <w:name w:val="Colorful Shading Accent 2"/>
    <w:basedOn w:val="38"/>
    <w:qFormat/>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C0504D" w:themeColor="accent2" w:sz="4" w:space="0"/>
        <w:bottom w:val="single" w:color="C0504D" w:themeColor="accent2" w:sz="4" w:space="0"/>
        <w:right w:val="single" w:color="C0504D" w:themeColor="accent2"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772C2A" w:themeFill="accent2"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772C2A" w:themeFill="accent2"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20">
    <w:name w:val="Colorful Shading Accent 3"/>
    <w:basedOn w:val="38"/>
    <w:qFormat/>
    <w:uiPriority w:val="71"/>
    <w:pPr>
      <w:spacing w:after="0" w:line="240" w:lineRule="auto"/>
    </w:pPr>
    <w:rPr>
      <w:color w:val="000000" w:themeColor="text1"/>
      <w14:textFill>
        <w14:solidFill>
          <w14:schemeClr w14:val="tx1"/>
        </w14:solidFill>
      </w14:textFill>
    </w:rPr>
    <w:tblPr>
      <w:tblBorders>
        <w:top w:val="single" w:color="8064A2" w:themeColor="accent4" w:sz="24" w:space="0"/>
        <w:left w:val="single" w:color="9BBB59" w:themeColor="accent3" w:sz="4" w:space="0"/>
        <w:bottom w:val="single" w:color="9BBB59" w:themeColor="accent3" w:sz="4" w:space="0"/>
        <w:right w:val="single" w:color="9BBB59" w:themeColor="accent3"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5E7530" w:themeFill="accent3"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5E7530" w:themeFill="accent3"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121">
    <w:name w:val="Colorful Shading Accent 4"/>
    <w:basedOn w:val="38"/>
    <w:qFormat/>
    <w:uiPriority w:val="71"/>
    <w:pPr>
      <w:spacing w:after="0" w:line="240" w:lineRule="auto"/>
    </w:pPr>
    <w:rPr>
      <w:color w:val="000000" w:themeColor="text1"/>
      <w14:textFill>
        <w14:solidFill>
          <w14:schemeClr w14:val="tx1"/>
        </w14:solidFill>
      </w14:textFill>
    </w:rPr>
    <w:tblPr>
      <w:tblBorders>
        <w:top w:val="single" w:color="9BBB59" w:themeColor="accent3" w:sz="24" w:space="0"/>
        <w:left w:val="single" w:color="8064A2" w:themeColor="accent4" w:sz="4" w:space="0"/>
        <w:bottom w:val="single" w:color="8064A2" w:themeColor="accent4" w:sz="4" w:space="0"/>
        <w:right w:val="single" w:color="8064A2" w:themeColor="accent4"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2EFF5" w:themeFill="accent4" w:themeFillTint="19"/>
    </w:tcPr>
    <w:tblStylePr w:type="firstRow">
      <w:rPr>
        <w:b/>
        <w:bCs/>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4C3A62" w:themeFill="accent4"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4C3A62" w:themeFill="accent4"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4C3A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22">
    <w:name w:val="Colorful Shading Accent 5"/>
    <w:basedOn w:val="38"/>
    <w:qFormat/>
    <w:uiPriority w:val="71"/>
    <w:pPr>
      <w:spacing w:after="0" w:line="240" w:lineRule="auto"/>
    </w:pPr>
    <w:rPr>
      <w:color w:val="000000" w:themeColor="text1"/>
      <w14:textFill>
        <w14:solidFill>
          <w14:schemeClr w14:val="tx1"/>
        </w14:solidFill>
      </w14:textFill>
    </w:rPr>
    <w:tblPr>
      <w:tblBorders>
        <w:top w:val="single" w:color="F79646" w:themeColor="accent6" w:sz="24" w:space="0"/>
        <w:left w:val="single" w:color="4BACC6" w:themeColor="accent5" w:sz="4" w:space="0"/>
        <w:bottom w:val="single" w:color="4BACC6" w:themeColor="accent5" w:sz="4" w:space="0"/>
        <w:right w:val="single" w:color="4BACC6" w:themeColor="accent5"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276A7C" w:themeFill="accent5"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276A7C" w:themeFill="accent5"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23">
    <w:name w:val="Colorful Shading Accent 6"/>
    <w:basedOn w:val="38"/>
    <w:uiPriority w:val="71"/>
    <w:pPr>
      <w:spacing w:after="0" w:line="240" w:lineRule="auto"/>
    </w:pPr>
    <w:rPr>
      <w:color w:val="000000" w:themeColor="text1"/>
      <w14:textFill>
        <w14:solidFill>
          <w14:schemeClr w14:val="tx1"/>
        </w14:solidFill>
      </w14:textFill>
    </w:rPr>
    <w:tblPr>
      <w:tblBorders>
        <w:top w:val="single" w:color="4BACC6" w:themeColor="accent5" w:sz="24" w:space="0"/>
        <w:left w:val="single" w:color="F79646" w:themeColor="accent6" w:sz="4" w:space="0"/>
        <w:bottom w:val="single" w:color="F79646" w:themeColor="accent6" w:sz="4" w:space="0"/>
        <w:right w:val="single" w:color="F79646" w:themeColor="accent6"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B65607" w:themeFill="accent6"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B65607" w:themeFill="accent6"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B65607"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24">
    <w:name w:val="Colorful List"/>
    <w:basedOn w:val="38"/>
    <w:qFormat/>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E5E5E5" w:themeFill="text1"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FBFBF" w:themeFill="text1" w:themeFillTint="3F"/>
      </w:tcPr>
    </w:tblStylePr>
    <w:tblStylePr w:type="band1Horz">
      <w:tblPr/>
      <w:tcPr>
        <w:shd w:val="clear" w:color="auto" w:fill="CCCCCC" w:themeFill="text1" w:themeFillTint="33"/>
      </w:tcPr>
    </w:tblStylePr>
  </w:style>
  <w:style w:type="table" w:styleId="125">
    <w:name w:val="Colorful List Accent 1"/>
    <w:basedOn w:val="38"/>
    <w:qFormat/>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126">
    <w:name w:val="Colorful List Accent 2"/>
    <w:basedOn w:val="38"/>
    <w:qFormat/>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3" w:themeFill="accent2" w:themeFillTint="3F"/>
      </w:tcPr>
    </w:tblStylePr>
    <w:tblStylePr w:type="band1Horz">
      <w:tblPr/>
      <w:tcPr>
        <w:shd w:val="clear" w:color="auto" w:fill="F2DBDB" w:themeFill="accent2" w:themeFillTint="33"/>
      </w:tcPr>
    </w:tblStylePr>
  </w:style>
  <w:style w:type="table" w:styleId="127">
    <w:name w:val="Colorful List Accent 3"/>
    <w:basedOn w:val="38"/>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664E82" w:themeFill="accent4" w:themeFillShade="CC"/>
      </w:tcPr>
    </w:tblStylePr>
    <w:tblStylePr w:type="lastRow">
      <w:rPr>
        <w:b/>
        <w:bCs/>
        <w:color w:val="664F83" w:themeColor="accent4"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128">
    <w:name w:val="Colorful List Accent 4"/>
    <w:basedOn w:val="38"/>
    <w:qFormat/>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2EFF5" w:themeFill="accent4"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7E9C40" w:themeFill="accent3" w:themeFillShade="CC"/>
      </w:tcPr>
    </w:tblStylePr>
    <w:tblStylePr w:type="lastRow">
      <w:rPr>
        <w:b/>
        <w:bCs/>
        <w:color w:val="7E9D40" w:themeColor="accent3"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129">
    <w:name w:val="Colorful List Accent 5"/>
    <w:basedOn w:val="38"/>
    <w:qFormat/>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F3730A" w:themeFill="accent6" w:themeFillShade="CC"/>
      </w:tcPr>
    </w:tblStylePr>
    <w:tblStylePr w:type="lastRow">
      <w:rPr>
        <w:b/>
        <w:bCs/>
        <w:color w:val="F3740B" w:themeColor="accent6"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0" w:themeFill="accent5" w:themeFillTint="3F"/>
      </w:tcPr>
    </w:tblStylePr>
    <w:tblStylePr w:type="band1Horz">
      <w:tblPr/>
      <w:tcPr>
        <w:shd w:val="clear" w:color="auto" w:fill="DAEEF3" w:themeFill="accent5" w:themeFillTint="33"/>
      </w:tcPr>
    </w:tblStylePr>
  </w:style>
  <w:style w:type="table" w:styleId="130">
    <w:name w:val="Colorful List Accent 6"/>
    <w:basedOn w:val="38"/>
    <w:qFormat/>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348DA5" w:themeFill="accent5" w:themeFillShade="CC"/>
      </w:tcPr>
    </w:tblStylePr>
    <w:tblStylePr w:type="lastRow">
      <w:rPr>
        <w:b/>
        <w:bCs/>
        <w:color w:val="358EA6" w:themeColor="accent5"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5D1" w:themeFill="accent6" w:themeFillTint="3F"/>
      </w:tcPr>
    </w:tblStylePr>
    <w:tblStylePr w:type="band1Horz">
      <w:tblPr/>
      <w:tcPr>
        <w:shd w:val="clear" w:color="auto" w:fill="FDE9D9" w:themeFill="accent6" w:themeFillTint="33"/>
      </w:tcPr>
    </w:tblStylePr>
  </w:style>
  <w:style w:type="table" w:styleId="131">
    <w:name w:val="Colorful Grid"/>
    <w:basedOn w:val="38"/>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14:textFill>
          <w14:solidFill>
            <w14:schemeClr w14:val="tx1"/>
          </w14:solidFill>
        </w14:textFill>
      </w:rPr>
      <w:tblPr/>
      <w:tcPr>
        <w:shd w:val="clear" w:color="auto" w:fill="999999" w:themeFill="text1" w:themeFillTint="66"/>
      </w:tcPr>
    </w:tblStylePr>
    <w:tblStylePr w:type="firstCol">
      <w:rPr>
        <w:color w:val="FFFFFF" w:themeColor="background1"/>
        <w14:textFill>
          <w14:solidFill>
            <w14:schemeClr w14:val="bg1"/>
          </w14:solidFill>
        </w14:textFill>
      </w:rPr>
      <w:tblPr/>
      <w:tcPr>
        <w:shd w:val="clear" w:color="auto" w:fill="000000" w:themeFill="text1" w:themeFillShade="BF"/>
      </w:tcPr>
    </w:tblStylePr>
    <w:tblStylePr w:type="lastCol">
      <w:rPr>
        <w:color w:val="FFFFFF" w:themeColor="background1"/>
        <w14:textFill>
          <w14:solidFill>
            <w14:schemeClr w14:val="bg1"/>
          </w14:solidFill>
        </w14:textFill>
      </w:rPr>
      <w:tblPr/>
      <w:tcPr>
        <w:shd w:val="clear" w:color="auto" w:fill="000000" w:themeFill="text1" w:themeFillShade="BF"/>
      </w:tcPr>
    </w:tblStylePr>
    <w:tblStylePr w:type="band1Vert">
      <w:tblPr/>
      <w:tcPr>
        <w:shd w:val="clear" w:color="auto" w:fill="7F7F7F" w:themeFill="text1" w:themeFillTint="7F"/>
      </w:tcPr>
    </w:tblStylePr>
    <w:tblStylePr w:type="band1Horz">
      <w:tblPr/>
      <w:tcPr>
        <w:shd w:val="clear" w:color="auto" w:fill="7F7F7F" w:themeFill="text1" w:themeFillTint="7F"/>
      </w:tcPr>
    </w:tblStylePr>
  </w:style>
  <w:style w:type="table" w:styleId="132">
    <w:name w:val="Colorful Grid Accent 1"/>
    <w:basedOn w:val="38"/>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14:textFill>
          <w14:solidFill>
            <w14:schemeClr w14:val="tx1"/>
          </w14:solidFill>
        </w14:textFill>
      </w:rPr>
      <w:tblPr/>
      <w:tcPr>
        <w:shd w:val="clear" w:color="auto" w:fill="B8CCE4" w:themeFill="accent1" w:themeFillTint="66"/>
      </w:tcPr>
    </w:tblStylePr>
    <w:tblStylePr w:type="firstCol">
      <w:rPr>
        <w:color w:val="FFFFFF" w:themeColor="background1"/>
        <w14:textFill>
          <w14:solidFill>
            <w14:schemeClr w14:val="bg1"/>
          </w14:solidFill>
        </w14:textFill>
      </w:rPr>
      <w:tblPr/>
      <w:tcPr>
        <w:shd w:val="clear" w:color="auto" w:fill="366091" w:themeFill="accent1" w:themeFillShade="BF"/>
      </w:tcPr>
    </w:tblStylePr>
    <w:tblStylePr w:type="lastCol">
      <w:rPr>
        <w:color w:val="FFFFFF" w:themeColor="background1"/>
        <w14:textFill>
          <w14:solidFill>
            <w14:schemeClr w14:val="bg1"/>
          </w14:solidFill>
        </w14:textFill>
      </w:rPr>
      <w:tblPr/>
      <w:tcPr>
        <w:shd w:val="clear" w:color="auto" w:fill="366091" w:themeFill="accent1" w:themeFillShade="BF"/>
      </w:tcPr>
    </w:tblStylePr>
    <w:tblStylePr w:type="band1Vert">
      <w:tblPr/>
      <w:tcPr>
        <w:shd w:val="clear" w:color="auto" w:fill="A7C0DE" w:themeFill="accent1" w:themeFillTint="7F"/>
      </w:tcPr>
    </w:tblStylePr>
    <w:tblStylePr w:type="band1Horz">
      <w:tblPr/>
      <w:tcPr>
        <w:shd w:val="clear" w:color="auto" w:fill="A7C0DE" w:themeFill="accent1" w:themeFillTint="7F"/>
      </w:tcPr>
    </w:tblStylePr>
  </w:style>
  <w:style w:type="table" w:styleId="133">
    <w:name w:val="Colorful Grid Accent 2"/>
    <w:basedOn w:val="38"/>
    <w:qFormat/>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14:textFill>
          <w14:solidFill>
            <w14:schemeClr w14:val="tx1"/>
          </w14:solidFill>
        </w14:textFill>
      </w:rPr>
      <w:tblPr/>
      <w:tcPr>
        <w:shd w:val="clear" w:color="auto" w:fill="E5B8B7" w:themeFill="accent2" w:themeFillTint="66"/>
      </w:tcPr>
    </w:tblStylePr>
    <w:tblStylePr w:type="firstCol">
      <w:rPr>
        <w:color w:val="FFFFFF" w:themeColor="background1"/>
        <w14:textFill>
          <w14:solidFill>
            <w14:schemeClr w14:val="bg1"/>
          </w14:solidFill>
        </w14:textFill>
      </w:rPr>
      <w:tblPr/>
      <w:tcPr>
        <w:shd w:val="clear" w:color="auto" w:fill="943734" w:themeFill="accent2" w:themeFillShade="BF"/>
      </w:tcPr>
    </w:tblStylePr>
    <w:tblStylePr w:type="lastCol">
      <w:rPr>
        <w:color w:val="FFFFFF" w:themeColor="background1"/>
        <w14:textFill>
          <w14:solidFill>
            <w14:schemeClr w14:val="bg1"/>
          </w14:solidFill>
        </w14:textFill>
      </w:rPr>
      <w:tblPr/>
      <w:tcPr>
        <w:shd w:val="clear" w:color="auto" w:fill="9437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134">
    <w:name w:val="Colorful Grid Accent 3"/>
    <w:basedOn w:val="38"/>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14:textFill>
          <w14:solidFill>
            <w14:schemeClr w14:val="tx1"/>
          </w14:solidFill>
        </w14:textFill>
      </w:rPr>
      <w:tblPr/>
      <w:tcPr>
        <w:shd w:val="clear" w:color="auto" w:fill="D6E3BC" w:themeFill="accent3" w:themeFillTint="66"/>
      </w:tcPr>
    </w:tblStylePr>
    <w:tblStylePr w:type="firstCol">
      <w:rPr>
        <w:color w:val="FFFFFF" w:themeColor="background1"/>
        <w14:textFill>
          <w14:solidFill>
            <w14:schemeClr w14:val="bg1"/>
          </w14:solidFill>
        </w14:textFill>
      </w:rPr>
      <w:tblPr/>
      <w:tcPr>
        <w:shd w:val="clear" w:color="auto" w:fill="76923C" w:themeFill="accent3" w:themeFillShade="BF"/>
      </w:tcPr>
    </w:tblStylePr>
    <w:tblStylePr w:type="lastCol">
      <w:rPr>
        <w:color w:val="FFFFFF" w:themeColor="background1"/>
        <w14:textFill>
          <w14:solidFill>
            <w14:schemeClr w14:val="bg1"/>
          </w14:solidFill>
        </w14:textFill>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135">
    <w:name w:val="Colorful Grid Accent 4"/>
    <w:basedOn w:val="38"/>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14:textFill>
          <w14:solidFill>
            <w14:schemeClr w14:val="tx1"/>
          </w14:solidFill>
        </w14:textFill>
      </w:rPr>
      <w:tblPr/>
      <w:tcPr>
        <w:shd w:val="clear" w:color="auto" w:fill="CCC0D9" w:themeFill="accent4" w:themeFillTint="66"/>
      </w:tcPr>
    </w:tblStylePr>
    <w:tblStylePr w:type="firstCol">
      <w:rPr>
        <w:color w:val="FFFFFF" w:themeColor="background1"/>
        <w14:textFill>
          <w14:solidFill>
            <w14:schemeClr w14:val="bg1"/>
          </w14:solidFill>
        </w14:textFill>
      </w:rPr>
      <w:tblPr/>
      <w:tcPr>
        <w:shd w:val="clear" w:color="auto" w:fill="5F497A" w:themeFill="accent4" w:themeFillShade="BF"/>
      </w:tcPr>
    </w:tblStylePr>
    <w:tblStylePr w:type="lastCol">
      <w:rPr>
        <w:color w:val="FFFFFF" w:themeColor="background1"/>
        <w14:textFill>
          <w14:solidFill>
            <w14:schemeClr w14:val="bg1"/>
          </w14:solidFill>
        </w14:textFill>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136">
    <w:name w:val="Colorful Grid Accent 5"/>
    <w:basedOn w:val="38"/>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14:textFill>
          <w14:solidFill>
            <w14:schemeClr w14:val="tx1"/>
          </w14:solidFill>
        </w14:textFill>
      </w:rPr>
      <w:tblPr/>
      <w:tcPr>
        <w:shd w:val="clear" w:color="auto" w:fill="B6DDE8" w:themeFill="accent5" w:themeFillTint="66"/>
      </w:tcPr>
    </w:tblStylePr>
    <w:tblStylePr w:type="firstCol">
      <w:rPr>
        <w:color w:val="FFFFFF" w:themeColor="background1"/>
        <w14:textFill>
          <w14:solidFill>
            <w14:schemeClr w14:val="bg1"/>
          </w14:solidFill>
        </w14:textFill>
      </w:rPr>
      <w:tblPr/>
      <w:tcPr>
        <w:shd w:val="clear" w:color="auto" w:fill="31849B" w:themeFill="accent5" w:themeFillShade="BF"/>
      </w:tcPr>
    </w:tblStylePr>
    <w:tblStylePr w:type="lastCol">
      <w:rPr>
        <w:color w:val="FFFFFF" w:themeColor="background1"/>
        <w14:textFill>
          <w14:solidFill>
            <w14:schemeClr w14:val="bg1"/>
          </w14:solidFill>
        </w14:textFill>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137">
    <w:name w:val="Colorful Grid Accent 6"/>
    <w:basedOn w:val="38"/>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14:textFill>
          <w14:solidFill>
            <w14:schemeClr w14:val="tx1"/>
          </w14:solidFill>
        </w14:textFill>
      </w:rPr>
      <w:tblPr/>
      <w:tcPr>
        <w:shd w:val="clear" w:color="auto" w:fill="FBD4B4" w:themeFill="accent6" w:themeFillTint="66"/>
      </w:tcPr>
    </w:tblStylePr>
    <w:tblStylePr w:type="firstCol">
      <w:rPr>
        <w:color w:val="FFFFFF" w:themeColor="background1"/>
        <w14:textFill>
          <w14:solidFill>
            <w14:schemeClr w14:val="bg1"/>
          </w14:solidFill>
        </w14:textFill>
      </w:rPr>
      <w:tblPr/>
      <w:tcPr>
        <w:shd w:val="clear" w:color="auto" w:fill="E36C09" w:themeFill="accent6" w:themeFillShade="BF"/>
      </w:tcPr>
    </w:tblStylePr>
    <w:tblStylePr w:type="lastCol">
      <w:rPr>
        <w:color w:val="FFFFFF" w:themeColor="background1"/>
        <w14:textFill>
          <w14:solidFill>
            <w14:schemeClr w14:val="bg1"/>
          </w14:solidFill>
        </w14:textFill>
      </w:rPr>
      <w:tblPr/>
      <w:tcPr>
        <w:shd w:val="clear" w:color="auto" w:fill="E36C09"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139">
    <w:name w:val="Strong"/>
    <w:basedOn w:val="138"/>
    <w:qFormat/>
    <w:uiPriority w:val="22"/>
    <w:rPr>
      <w:b/>
      <w:bCs/>
    </w:rPr>
  </w:style>
  <w:style w:type="character" w:styleId="140">
    <w:name w:val="Emphasis"/>
    <w:basedOn w:val="138"/>
    <w:qFormat/>
    <w:uiPriority w:val="20"/>
    <w:rPr>
      <w:i/>
      <w:iCs/>
    </w:rPr>
  </w:style>
  <w:style w:type="character" w:styleId="141">
    <w:name w:val="Hyperlink"/>
    <w:basedOn w:val="138"/>
    <w:semiHidden/>
    <w:unhideWhenUsed/>
    <w:uiPriority w:val="99"/>
    <w:rPr>
      <w:color w:val="0000FF"/>
      <w:u w:val="single"/>
    </w:rPr>
  </w:style>
  <w:style w:type="character" w:styleId="142">
    <w:name w:val="footnote reference"/>
    <w:basedOn w:val="138"/>
    <w:semiHidden/>
    <w:unhideWhenUsed/>
    <w:uiPriority w:val="99"/>
    <w:rPr>
      <w:vertAlign w:val="superscript"/>
    </w:rPr>
  </w:style>
  <w:style w:type="character" w:customStyle="1" w:styleId="143">
    <w:name w:val="Header Char"/>
    <w:basedOn w:val="138"/>
    <w:link w:val="27"/>
    <w:qFormat/>
    <w:uiPriority w:val="99"/>
  </w:style>
  <w:style w:type="character" w:customStyle="1" w:styleId="144">
    <w:name w:val="Footer Char"/>
    <w:basedOn w:val="138"/>
    <w:link w:val="26"/>
    <w:uiPriority w:val="99"/>
  </w:style>
  <w:style w:type="paragraph" w:styleId="145">
    <w:name w:val="No Spacing"/>
    <w:qFormat/>
    <w:uiPriority w:val="1"/>
    <w:pPr>
      <w:spacing w:after="0" w:line="240" w:lineRule="auto"/>
    </w:pPr>
    <w:rPr>
      <w:rFonts w:asciiTheme="minorHAnsi" w:hAnsiTheme="minorHAnsi" w:eastAsiaTheme="minorEastAsia" w:cstheme="minorBidi"/>
      <w:sz w:val="22"/>
      <w:szCs w:val="22"/>
      <w:lang w:val="en-US" w:eastAsia="en-US" w:bidi="ar-SA"/>
    </w:rPr>
  </w:style>
  <w:style w:type="character" w:customStyle="1" w:styleId="146">
    <w:name w:val="Heading 1 Char"/>
    <w:basedOn w:val="138"/>
    <w:link w:val="3"/>
    <w:uiPriority w:val="9"/>
    <w:rPr>
      <w:rFonts w:asciiTheme="majorHAnsi" w:hAnsiTheme="majorHAnsi" w:eastAsiaTheme="majorEastAsia" w:cstheme="majorBidi"/>
      <w:b/>
      <w:bCs/>
      <w:color w:val="376092" w:themeColor="accent1" w:themeShade="BF"/>
      <w:sz w:val="28"/>
      <w:szCs w:val="28"/>
    </w:rPr>
  </w:style>
  <w:style w:type="character" w:customStyle="1" w:styleId="147">
    <w:name w:val="Heading 2 Char"/>
    <w:basedOn w:val="138"/>
    <w:link w:val="4"/>
    <w:uiPriority w:val="9"/>
    <w:rPr>
      <w:rFonts w:asciiTheme="majorHAnsi" w:hAnsiTheme="majorHAnsi" w:eastAsiaTheme="majorEastAsia" w:cstheme="majorBidi"/>
      <w:b/>
      <w:bCs/>
      <w:color w:val="4F81BD" w:themeColor="accent1"/>
      <w:sz w:val="26"/>
      <w:szCs w:val="26"/>
      <w14:textFill>
        <w14:solidFill>
          <w14:schemeClr w14:val="accent1"/>
        </w14:solidFill>
      </w14:textFill>
    </w:rPr>
  </w:style>
  <w:style w:type="character" w:customStyle="1" w:styleId="148">
    <w:name w:val="Heading 3 Char"/>
    <w:basedOn w:val="138"/>
    <w:link w:val="5"/>
    <w:uiPriority w:val="9"/>
    <w:rPr>
      <w:rFonts w:asciiTheme="majorHAnsi" w:hAnsiTheme="majorHAnsi" w:eastAsiaTheme="majorEastAsia" w:cstheme="majorBidi"/>
      <w:b/>
      <w:bCs/>
      <w:color w:val="4F81BD" w:themeColor="accent1"/>
      <w14:textFill>
        <w14:solidFill>
          <w14:schemeClr w14:val="accent1"/>
        </w14:solidFill>
      </w14:textFill>
    </w:rPr>
  </w:style>
  <w:style w:type="character" w:customStyle="1" w:styleId="149">
    <w:name w:val="Title Char"/>
    <w:basedOn w:val="138"/>
    <w:link w:val="37"/>
    <w:uiPriority w:val="10"/>
    <w:rPr>
      <w:rFonts w:asciiTheme="majorHAnsi" w:hAnsiTheme="majorHAnsi" w:eastAsiaTheme="majorEastAsia" w:cstheme="majorBidi"/>
      <w:color w:val="17375E" w:themeColor="text2" w:themeShade="BF"/>
      <w:spacing w:val="5"/>
      <w:kern w:val="28"/>
      <w:sz w:val="52"/>
      <w:szCs w:val="52"/>
    </w:rPr>
  </w:style>
  <w:style w:type="character" w:customStyle="1" w:styleId="150">
    <w:name w:val="Subtitle Char"/>
    <w:basedOn w:val="138"/>
    <w:link w:val="29"/>
    <w:uiPriority w:val="11"/>
    <w:rPr>
      <w:rFonts w:asciiTheme="majorHAnsi" w:hAnsiTheme="majorHAnsi" w:eastAsiaTheme="majorEastAsia" w:cstheme="majorBidi"/>
      <w:i/>
      <w:iCs/>
      <w:color w:val="4F81BD" w:themeColor="accent1"/>
      <w:spacing w:val="15"/>
      <w:sz w:val="24"/>
      <w:szCs w:val="24"/>
      <w14:textFill>
        <w14:solidFill>
          <w14:schemeClr w14:val="accent1"/>
        </w14:solidFill>
      </w14:textFill>
    </w:rPr>
  </w:style>
  <w:style w:type="paragraph" w:styleId="151">
    <w:name w:val="List Paragraph"/>
    <w:basedOn w:val="1"/>
    <w:qFormat/>
    <w:uiPriority w:val="34"/>
    <w:pPr>
      <w:ind w:left="720"/>
      <w:contextualSpacing/>
    </w:pPr>
  </w:style>
  <w:style w:type="character" w:customStyle="1" w:styleId="152">
    <w:name w:val="Body Text Char"/>
    <w:basedOn w:val="138"/>
    <w:link w:val="20"/>
    <w:uiPriority w:val="99"/>
  </w:style>
  <w:style w:type="character" w:customStyle="1" w:styleId="153">
    <w:name w:val="Body Text 2 Char"/>
    <w:basedOn w:val="138"/>
    <w:link w:val="33"/>
    <w:uiPriority w:val="99"/>
  </w:style>
  <w:style w:type="character" w:customStyle="1" w:styleId="154">
    <w:name w:val="Body Text 3 Char"/>
    <w:basedOn w:val="138"/>
    <w:link w:val="18"/>
    <w:uiPriority w:val="99"/>
    <w:rPr>
      <w:sz w:val="16"/>
      <w:szCs w:val="16"/>
    </w:rPr>
  </w:style>
  <w:style w:type="character" w:customStyle="1" w:styleId="155">
    <w:name w:val="Macro Text Char"/>
    <w:basedOn w:val="138"/>
    <w:link w:val="2"/>
    <w:uiPriority w:val="99"/>
    <w:rPr>
      <w:rFonts w:ascii="Courier" w:hAnsi="Courier"/>
      <w:sz w:val="20"/>
      <w:szCs w:val="20"/>
    </w:rPr>
  </w:style>
  <w:style w:type="paragraph" w:styleId="156">
    <w:name w:val="Quote"/>
    <w:basedOn w:val="1"/>
    <w:next w:val="1"/>
    <w:link w:val="157"/>
    <w:qFormat/>
    <w:uiPriority w:val="29"/>
    <w:rPr>
      <w:i/>
      <w:iCs/>
      <w:color w:val="000000" w:themeColor="text1"/>
      <w14:textFill>
        <w14:solidFill>
          <w14:schemeClr w14:val="tx1"/>
        </w14:solidFill>
      </w14:textFill>
    </w:rPr>
  </w:style>
  <w:style w:type="character" w:customStyle="1" w:styleId="157">
    <w:name w:val="Quote Char"/>
    <w:basedOn w:val="138"/>
    <w:link w:val="156"/>
    <w:qFormat/>
    <w:uiPriority w:val="29"/>
    <w:rPr>
      <w:i/>
      <w:iCs/>
      <w:color w:val="000000" w:themeColor="text1"/>
      <w14:textFill>
        <w14:solidFill>
          <w14:schemeClr w14:val="tx1"/>
        </w14:solidFill>
      </w14:textFill>
    </w:rPr>
  </w:style>
  <w:style w:type="character" w:customStyle="1" w:styleId="158">
    <w:name w:val="Heading 4 Char"/>
    <w:basedOn w:val="138"/>
    <w:link w:val="6"/>
    <w:semiHidden/>
    <w:uiPriority w:val="9"/>
    <w:rPr>
      <w:rFonts w:asciiTheme="majorHAnsi" w:hAnsiTheme="majorHAnsi" w:eastAsiaTheme="majorEastAsia" w:cstheme="majorBidi"/>
      <w:b/>
      <w:bCs/>
      <w:i/>
      <w:iCs/>
      <w:color w:val="4F81BD" w:themeColor="accent1"/>
      <w14:textFill>
        <w14:solidFill>
          <w14:schemeClr w14:val="accent1"/>
        </w14:solidFill>
      </w14:textFill>
    </w:rPr>
  </w:style>
  <w:style w:type="character" w:customStyle="1" w:styleId="159">
    <w:name w:val="Heading 5 Char"/>
    <w:basedOn w:val="138"/>
    <w:link w:val="7"/>
    <w:semiHidden/>
    <w:uiPriority w:val="9"/>
    <w:rPr>
      <w:rFonts w:asciiTheme="majorHAnsi" w:hAnsiTheme="majorHAnsi" w:eastAsiaTheme="majorEastAsia" w:cstheme="majorBidi"/>
      <w:color w:val="254061" w:themeColor="accent1" w:themeShade="80"/>
    </w:rPr>
  </w:style>
  <w:style w:type="character" w:customStyle="1" w:styleId="160">
    <w:name w:val="Heading 6 Char"/>
    <w:basedOn w:val="138"/>
    <w:link w:val="8"/>
    <w:semiHidden/>
    <w:uiPriority w:val="9"/>
    <w:rPr>
      <w:rFonts w:asciiTheme="majorHAnsi" w:hAnsiTheme="majorHAnsi" w:eastAsiaTheme="majorEastAsia" w:cstheme="majorBidi"/>
      <w:i/>
      <w:iCs/>
      <w:color w:val="254061" w:themeColor="accent1" w:themeShade="80"/>
    </w:rPr>
  </w:style>
  <w:style w:type="character" w:customStyle="1" w:styleId="161">
    <w:name w:val="Heading 7 Char"/>
    <w:basedOn w:val="138"/>
    <w:link w:val="9"/>
    <w:semiHidden/>
    <w:qFormat/>
    <w:uiPriority w:val="9"/>
    <w:rPr>
      <w:rFonts w:asciiTheme="majorHAnsi" w:hAnsiTheme="majorHAnsi" w:eastAsiaTheme="majorEastAsia" w:cstheme="majorBidi"/>
      <w:i/>
      <w:iCs/>
      <w:color w:val="404040" w:themeColor="text1" w:themeTint="BF"/>
      <w14:textFill>
        <w14:solidFill>
          <w14:schemeClr w14:val="tx1">
            <w14:lumMod w14:val="75000"/>
            <w14:lumOff w14:val="25000"/>
          </w14:schemeClr>
        </w14:solidFill>
      </w14:textFill>
    </w:rPr>
  </w:style>
  <w:style w:type="character" w:customStyle="1" w:styleId="162">
    <w:name w:val="Heading 8 Char"/>
    <w:basedOn w:val="138"/>
    <w:link w:val="10"/>
    <w:semiHidden/>
    <w:uiPriority w:val="9"/>
    <w:rPr>
      <w:rFonts w:asciiTheme="majorHAnsi" w:hAnsiTheme="majorHAnsi" w:eastAsiaTheme="majorEastAsia" w:cstheme="majorBidi"/>
      <w:color w:val="4F81BD" w:themeColor="accent1"/>
      <w:sz w:val="20"/>
      <w:szCs w:val="20"/>
      <w14:textFill>
        <w14:solidFill>
          <w14:schemeClr w14:val="accent1"/>
        </w14:solidFill>
      </w14:textFill>
    </w:rPr>
  </w:style>
  <w:style w:type="character" w:customStyle="1" w:styleId="163">
    <w:name w:val="Heading 9 Char"/>
    <w:basedOn w:val="138"/>
    <w:link w:val="11"/>
    <w:semiHidden/>
    <w:uiPriority w:val="9"/>
    <w:rPr>
      <w:rFonts w:asciiTheme="majorHAnsi" w:hAnsiTheme="majorHAnsi" w:eastAsiaTheme="majorEastAsia" w:cstheme="majorBidi"/>
      <w:i/>
      <w:iCs/>
      <w:color w:val="404040" w:themeColor="text1" w:themeTint="BF"/>
      <w:sz w:val="20"/>
      <w:szCs w:val="20"/>
      <w14:textFill>
        <w14:solidFill>
          <w14:schemeClr w14:val="tx1">
            <w14:lumMod w14:val="75000"/>
            <w14:lumOff w14:val="25000"/>
          </w14:schemeClr>
        </w14:solidFill>
      </w14:textFill>
    </w:rPr>
  </w:style>
  <w:style w:type="paragraph" w:styleId="164">
    <w:name w:val="Intense Quote"/>
    <w:basedOn w:val="1"/>
    <w:next w:val="1"/>
    <w:link w:val="165"/>
    <w:qFormat/>
    <w:uiPriority w:val="30"/>
    <w:pPr>
      <w:pBdr>
        <w:bottom w:val="single" w:color="4F81BD" w:themeColor="accent1" w:sz="4" w:space="4"/>
      </w:pBdr>
      <w:spacing w:before="200" w:after="280"/>
      <w:ind w:left="936" w:right="936"/>
    </w:pPr>
    <w:rPr>
      <w:b/>
      <w:bCs/>
      <w:i/>
      <w:iCs/>
      <w:color w:val="4F81BD" w:themeColor="accent1"/>
      <w14:textFill>
        <w14:solidFill>
          <w14:schemeClr w14:val="accent1"/>
        </w14:solidFill>
      </w14:textFill>
    </w:rPr>
  </w:style>
  <w:style w:type="character" w:customStyle="1" w:styleId="165">
    <w:name w:val="Intense Quote Char"/>
    <w:basedOn w:val="138"/>
    <w:link w:val="164"/>
    <w:uiPriority w:val="30"/>
    <w:rPr>
      <w:b/>
      <w:bCs/>
      <w:i/>
      <w:iCs/>
      <w:color w:val="4F81BD" w:themeColor="accent1"/>
      <w14:textFill>
        <w14:solidFill>
          <w14:schemeClr w14:val="accent1"/>
        </w14:solidFill>
      </w14:textFill>
    </w:rPr>
  </w:style>
  <w:style w:type="character" w:customStyle="1" w:styleId="166">
    <w:name w:val="Subtle Emphasis"/>
    <w:basedOn w:val="138"/>
    <w:qFormat/>
    <w:uiPriority w:val="19"/>
    <w:rPr>
      <w:i/>
      <w:iCs/>
      <w:color w:val="808080" w:themeColor="text1" w:themeTint="80"/>
      <w14:textFill>
        <w14:solidFill>
          <w14:schemeClr w14:val="tx1">
            <w14:lumMod w14:val="50000"/>
            <w14:lumOff w14:val="50000"/>
          </w14:schemeClr>
        </w14:solidFill>
      </w14:textFill>
    </w:rPr>
  </w:style>
  <w:style w:type="character" w:customStyle="1" w:styleId="167">
    <w:name w:val="Intense Emphasis"/>
    <w:basedOn w:val="138"/>
    <w:qFormat/>
    <w:uiPriority w:val="21"/>
    <w:rPr>
      <w:b/>
      <w:bCs/>
      <w:i/>
      <w:iCs/>
      <w:color w:val="4F81BD" w:themeColor="accent1"/>
      <w14:textFill>
        <w14:solidFill>
          <w14:schemeClr w14:val="accent1"/>
        </w14:solidFill>
      </w14:textFill>
    </w:rPr>
  </w:style>
  <w:style w:type="character" w:customStyle="1" w:styleId="168">
    <w:name w:val="Subtle Reference"/>
    <w:basedOn w:val="138"/>
    <w:qFormat/>
    <w:uiPriority w:val="31"/>
    <w:rPr>
      <w:smallCaps/>
      <w:color w:val="C0504D" w:themeColor="accent2"/>
      <w:u w:val="single"/>
      <w14:textFill>
        <w14:solidFill>
          <w14:schemeClr w14:val="accent2"/>
        </w14:solidFill>
      </w14:textFill>
    </w:rPr>
  </w:style>
  <w:style w:type="character" w:customStyle="1" w:styleId="169">
    <w:name w:val="Intense Reference"/>
    <w:basedOn w:val="138"/>
    <w:qFormat/>
    <w:uiPriority w:val="32"/>
    <w:rPr>
      <w:b/>
      <w:bCs/>
      <w:smallCaps/>
      <w:color w:val="C0504D" w:themeColor="accent2"/>
      <w:spacing w:val="5"/>
      <w:u w:val="single"/>
      <w14:textFill>
        <w14:solidFill>
          <w14:schemeClr w14:val="accent2"/>
        </w14:solidFill>
      </w14:textFill>
    </w:rPr>
  </w:style>
  <w:style w:type="character" w:customStyle="1" w:styleId="170">
    <w:name w:val="Book Title"/>
    <w:basedOn w:val="138"/>
    <w:qFormat/>
    <w:uiPriority w:val="33"/>
    <w:rPr>
      <w:b/>
      <w:bCs/>
      <w:smallCaps/>
      <w:spacing w:val="5"/>
    </w:rPr>
  </w:style>
  <w:style w:type="paragraph" w:customStyle="1" w:styleId="171">
    <w:name w:val="TOC Heading"/>
    <w:basedOn w:val="3"/>
    <w:next w:val="1"/>
    <w:semiHidden/>
    <w:unhideWhenUsed/>
    <w:qFormat/>
    <w:uiPriority w:val="39"/>
    <w:pPr>
      <w:outlineLvl w:val="9"/>
    </w:p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extobjs>
    <extobj name="ECB019B1-382A-4266-B25C-5B523AA43C14-1">
      <extobjdata type="ECB019B1-382A-4266-B25C-5B523AA43C14" data="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"/>
    </extobj>
  </extobj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F278816-EC6F-A645-907D-7F25AECB1D4A}">
  <ds:schemaRefs/>
</ds:datastoreItem>
</file>

<file path=docProps/app.xml><?xml version="1.0" encoding="utf-8"?>
<Properties xmlns="http://schemas.openxmlformats.org/officeDocument/2006/extended-properties" xmlns:vt="http://schemas.openxmlformats.org/officeDocument/2006/docPropsVTypes">
  <Template>Normal.dotm</Template>
  <Pages>29</Pages>
  <Words>6413</Words>
  <Characters>6712</Characters>
  <Lines>0</Lines>
  <Paragraphs>0</Paragraphs>
  <TotalTime>0</TotalTime>
  <ScaleCrop>false</ScaleCrop>
  <LinksUpToDate>false</LinksUpToDate>
  <CharactersWithSpaces>6755</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2013-12-23T23:15:00Z</dcterms:created>
  <dc:creator>python-docx</dc:creator>
  <dc:description>generated by python-docx</dc:description>
  <cp:lastModifiedBy>邦喜</cp:lastModifiedBy>
  <dcterms:modified xsi:type="dcterms:W3CDTF">2026-01-25T14:04:00Z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F54C154B134948B9896FF86CDB2B13D8_13</vt:lpwstr>
  </property>
  <property fmtid="{D5CDD505-2E9C-101B-9397-08002B2CF9AE}" pid="4" name="KSOTemplateDocerSaveRecord">
    <vt:lpwstr>eyJoZGlkIjoiZTRkZmQ3YTA2YTExN2NjY2RkM2U0NDU0ODY5NTNiODIiLCJ1c2VySWQiOiIyNzIzODI5NiJ9</vt:lpwstr>
  </property>
</Properties>
</file>